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9E8" w:rsidRDefault="007F39E8" w:rsidP="00F76D74">
      <w:pPr>
        <w:spacing w:after="0"/>
        <w:jc w:val="center"/>
        <w:rPr>
          <w:rFonts w:ascii="Times New Roman" w:hAnsi="Times New Roman" w:cs="Times New Roman"/>
          <w:sz w:val="28"/>
          <w:szCs w:val="28"/>
        </w:rPr>
      </w:pPr>
      <w:r>
        <w:rPr>
          <w:rFonts w:ascii="Times New Roman" w:hAnsi="Times New Roman" w:cs="Times New Roman"/>
          <w:sz w:val="28"/>
          <w:szCs w:val="28"/>
        </w:rPr>
        <w:t>Giuseppe Dalla Torre</w:t>
      </w:r>
    </w:p>
    <w:p w:rsidR="007F39E8" w:rsidRPr="007F39E8" w:rsidRDefault="007F39E8" w:rsidP="00F76D74">
      <w:pPr>
        <w:spacing w:after="0"/>
        <w:jc w:val="center"/>
        <w:rPr>
          <w:rFonts w:ascii="Times New Roman" w:hAnsi="Times New Roman" w:cs="Times New Roman"/>
          <w:sz w:val="28"/>
          <w:szCs w:val="28"/>
        </w:rPr>
      </w:pPr>
      <w:proofErr w:type="gramStart"/>
      <w:r>
        <w:rPr>
          <w:rFonts w:ascii="Times New Roman" w:hAnsi="Times New Roman" w:cs="Times New Roman"/>
          <w:sz w:val="28"/>
          <w:szCs w:val="28"/>
        </w:rPr>
        <w:t>emerito</w:t>
      </w:r>
      <w:proofErr w:type="gramEnd"/>
      <w:r>
        <w:rPr>
          <w:rFonts w:ascii="Times New Roman" w:hAnsi="Times New Roman" w:cs="Times New Roman"/>
          <w:sz w:val="28"/>
          <w:szCs w:val="28"/>
        </w:rPr>
        <w:t xml:space="preserve"> di diritto canonico ed ecclesiastico nell’Università di Roma-LUMSA</w:t>
      </w:r>
    </w:p>
    <w:p w:rsidR="007F39E8" w:rsidRDefault="007F39E8" w:rsidP="00F76D74">
      <w:pPr>
        <w:spacing w:after="0"/>
        <w:jc w:val="center"/>
        <w:rPr>
          <w:rFonts w:ascii="Times New Roman" w:hAnsi="Times New Roman" w:cs="Times New Roman"/>
          <w:b/>
          <w:sz w:val="28"/>
          <w:szCs w:val="28"/>
        </w:rPr>
      </w:pPr>
    </w:p>
    <w:p w:rsidR="007F39E8" w:rsidRDefault="007F39E8" w:rsidP="00F76D74">
      <w:pPr>
        <w:spacing w:after="0"/>
        <w:jc w:val="center"/>
        <w:rPr>
          <w:rFonts w:ascii="Times New Roman" w:hAnsi="Times New Roman" w:cs="Times New Roman"/>
          <w:b/>
          <w:sz w:val="28"/>
          <w:szCs w:val="28"/>
        </w:rPr>
      </w:pPr>
    </w:p>
    <w:p w:rsidR="00BF79B5" w:rsidRDefault="00F76D74" w:rsidP="00F76D74">
      <w:pPr>
        <w:spacing w:after="0"/>
        <w:jc w:val="center"/>
        <w:rPr>
          <w:rFonts w:ascii="Times New Roman" w:hAnsi="Times New Roman" w:cs="Times New Roman"/>
          <w:b/>
          <w:sz w:val="28"/>
          <w:szCs w:val="28"/>
        </w:rPr>
      </w:pPr>
      <w:r>
        <w:rPr>
          <w:rFonts w:ascii="Times New Roman" w:hAnsi="Times New Roman" w:cs="Times New Roman"/>
          <w:b/>
          <w:sz w:val="28"/>
          <w:szCs w:val="28"/>
        </w:rPr>
        <w:t>La legislazione eversiva ottocentesca</w:t>
      </w:r>
    </w:p>
    <w:p w:rsidR="00F76D74" w:rsidRDefault="00F76D74" w:rsidP="00F76D74">
      <w:pPr>
        <w:spacing w:after="0"/>
        <w:jc w:val="center"/>
        <w:rPr>
          <w:rFonts w:ascii="Times New Roman" w:hAnsi="Times New Roman" w:cs="Times New Roman"/>
          <w:sz w:val="28"/>
          <w:szCs w:val="28"/>
        </w:rPr>
      </w:pPr>
      <w:r>
        <w:rPr>
          <w:rFonts w:ascii="Times New Roman" w:hAnsi="Times New Roman" w:cs="Times New Roman"/>
          <w:b/>
          <w:i/>
          <w:sz w:val="28"/>
          <w:szCs w:val="28"/>
        </w:rPr>
        <w:t>Tra ideologia, economia e sentimento nazionale</w:t>
      </w:r>
    </w:p>
    <w:p w:rsidR="00F76D74" w:rsidRDefault="00F76D74" w:rsidP="00F76D74">
      <w:pPr>
        <w:spacing w:after="0"/>
        <w:jc w:val="center"/>
        <w:rPr>
          <w:rFonts w:ascii="Times New Roman" w:hAnsi="Times New Roman" w:cs="Times New Roman"/>
          <w:sz w:val="28"/>
          <w:szCs w:val="28"/>
        </w:rPr>
      </w:pPr>
    </w:p>
    <w:p w:rsidR="00F76D74" w:rsidRDefault="00F76D74" w:rsidP="00F76D74">
      <w:pPr>
        <w:spacing w:after="0"/>
        <w:jc w:val="both"/>
        <w:rPr>
          <w:rFonts w:ascii="Times New Roman" w:hAnsi="Times New Roman" w:cs="Times New Roman"/>
          <w:sz w:val="28"/>
          <w:szCs w:val="28"/>
        </w:rPr>
      </w:pPr>
    </w:p>
    <w:p w:rsidR="003B318D" w:rsidRDefault="003B318D" w:rsidP="00F76D74">
      <w:pPr>
        <w:spacing w:after="0"/>
        <w:jc w:val="both"/>
        <w:rPr>
          <w:rFonts w:ascii="Times New Roman" w:hAnsi="Times New Roman" w:cs="Times New Roman"/>
          <w:i/>
          <w:sz w:val="28"/>
          <w:szCs w:val="28"/>
        </w:rPr>
      </w:pPr>
      <w:r>
        <w:rPr>
          <w:rFonts w:ascii="Times New Roman" w:hAnsi="Times New Roman" w:cs="Times New Roman"/>
          <w:sz w:val="28"/>
          <w:szCs w:val="28"/>
        </w:rPr>
        <w:t xml:space="preserve">1. </w:t>
      </w:r>
      <w:r w:rsidRPr="003B318D">
        <w:rPr>
          <w:rFonts w:ascii="Times New Roman" w:hAnsi="Times New Roman" w:cs="Times New Roman"/>
          <w:i/>
          <w:sz w:val="28"/>
          <w:szCs w:val="28"/>
        </w:rPr>
        <w:t>Una temperie tra Settecento e Ottocento</w:t>
      </w:r>
    </w:p>
    <w:p w:rsidR="005D087A" w:rsidRDefault="00BC1231" w:rsidP="00F76D74">
      <w:pPr>
        <w:spacing w:after="0"/>
        <w:jc w:val="both"/>
        <w:rPr>
          <w:rFonts w:ascii="Times New Roman" w:hAnsi="Times New Roman" w:cs="Times New Roman"/>
          <w:sz w:val="28"/>
          <w:szCs w:val="28"/>
        </w:rPr>
      </w:pPr>
      <w:r>
        <w:rPr>
          <w:rFonts w:ascii="Times New Roman" w:hAnsi="Times New Roman" w:cs="Times New Roman"/>
          <w:sz w:val="28"/>
          <w:szCs w:val="28"/>
        </w:rPr>
        <w:t xml:space="preserve">“Ma non è da tralasciare, che a dar i </w:t>
      </w:r>
      <w:proofErr w:type="spellStart"/>
      <w:r>
        <w:rPr>
          <w:rFonts w:ascii="Times New Roman" w:hAnsi="Times New Roman" w:cs="Times New Roman"/>
          <w:sz w:val="28"/>
          <w:szCs w:val="28"/>
        </w:rPr>
        <w:t>beneficj</w:t>
      </w:r>
      <w:proofErr w:type="spellEnd"/>
      <w:r>
        <w:rPr>
          <w:rFonts w:ascii="Times New Roman" w:hAnsi="Times New Roman" w:cs="Times New Roman"/>
          <w:sz w:val="28"/>
          <w:szCs w:val="28"/>
        </w:rPr>
        <w:t xml:space="preserve"> a paesani, ci è non solo l’utile del Regno…ma anche non poco vantaggio del Principe: </w:t>
      </w:r>
      <w:proofErr w:type="spellStart"/>
      <w:r>
        <w:rPr>
          <w:rFonts w:ascii="Times New Roman" w:hAnsi="Times New Roman" w:cs="Times New Roman"/>
          <w:sz w:val="28"/>
          <w:szCs w:val="28"/>
        </w:rPr>
        <w:t>perocché</w:t>
      </w:r>
      <w:proofErr w:type="spellEnd"/>
      <w:r>
        <w:rPr>
          <w:rFonts w:ascii="Times New Roman" w:hAnsi="Times New Roman" w:cs="Times New Roman"/>
          <w:sz w:val="28"/>
          <w:szCs w:val="28"/>
        </w:rPr>
        <w:t xml:space="preserve"> torna pure in gloria, e maestà del Re, avere i sudditi abbondevoli, e ricchi, e avergli ben costumati, e pronti ad addossarsi i pesi delle collette e de’ </w:t>
      </w:r>
      <w:proofErr w:type="spellStart"/>
      <w:r>
        <w:rPr>
          <w:rFonts w:ascii="Times New Roman" w:hAnsi="Times New Roman" w:cs="Times New Roman"/>
          <w:sz w:val="28"/>
          <w:szCs w:val="28"/>
        </w:rPr>
        <w:t>dazj</w:t>
      </w:r>
      <w:proofErr w:type="spellEnd"/>
      <w:r>
        <w:rPr>
          <w:rFonts w:ascii="Times New Roman" w:hAnsi="Times New Roman" w:cs="Times New Roman"/>
          <w:sz w:val="28"/>
          <w:szCs w:val="28"/>
        </w:rPr>
        <w:t xml:space="preserve">: e all’incontro tutto a suo svantaggio ritorna, che i vassalli siano poveri, e inabili a soffrirne, non dico già le gravezze, che loro s’aggiungono per urgenti cagioni di stato, ma gli </w:t>
      </w:r>
      <w:proofErr w:type="spellStart"/>
      <w:r>
        <w:rPr>
          <w:rFonts w:ascii="Times New Roman" w:hAnsi="Times New Roman" w:cs="Times New Roman"/>
          <w:sz w:val="28"/>
          <w:szCs w:val="28"/>
        </w:rPr>
        <w:t>ordinarj</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dazj</w:t>
      </w:r>
      <w:proofErr w:type="spellEnd"/>
      <w:r>
        <w:rPr>
          <w:rFonts w:ascii="Times New Roman" w:hAnsi="Times New Roman" w:cs="Times New Roman"/>
          <w:sz w:val="28"/>
          <w:szCs w:val="28"/>
        </w:rPr>
        <w:t xml:space="preserve">, e pesi loro imposti; e torna anche in suo utile, che i vassalli, e non altri posseggano i </w:t>
      </w:r>
      <w:proofErr w:type="spellStart"/>
      <w:r>
        <w:rPr>
          <w:rFonts w:ascii="Times New Roman" w:hAnsi="Times New Roman" w:cs="Times New Roman"/>
          <w:sz w:val="28"/>
          <w:szCs w:val="28"/>
        </w:rPr>
        <w:t>beneficj</w:t>
      </w:r>
      <w:proofErr w:type="spellEnd"/>
      <w:r>
        <w:rPr>
          <w:rFonts w:ascii="Times New Roman" w:hAnsi="Times New Roman" w:cs="Times New Roman"/>
          <w:sz w:val="28"/>
          <w:szCs w:val="28"/>
        </w:rPr>
        <w:t xml:space="preserve">; perciocché </w:t>
      </w:r>
      <w:proofErr w:type="spellStart"/>
      <w:r>
        <w:rPr>
          <w:rFonts w:ascii="Times New Roman" w:hAnsi="Times New Roman" w:cs="Times New Roman"/>
          <w:sz w:val="28"/>
          <w:szCs w:val="28"/>
        </w:rPr>
        <w:t>sarebbono</w:t>
      </w:r>
      <w:proofErr w:type="spellEnd"/>
      <w:r>
        <w:rPr>
          <w:rFonts w:ascii="Times New Roman" w:hAnsi="Times New Roman" w:cs="Times New Roman"/>
          <w:sz w:val="28"/>
          <w:szCs w:val="28"/>
        </w:rPr>
        <w:t xml:space="preserve"> amorevoli, e fedeli al suo servigio; e delle sostanze del suo regno non si </w:t>
      </w:r>
      <w:proofErr w:type="spellStart"/>
      <w:r>
        <w:rPr>
          <w:rFonts w:ascii="Times New Roman" w:hAnsi="Times New Roman" w:cs="Times New Roman"/>
          <w:sz w:val="28"/>
          <w:szCs w:val="28"/>
        </w:rPr>
        <w:t>alimenterebbono</w:t>
      </w:r>
      <w:proofErr w:type="spellEnd"/>
      <w:r>
        <w:rPr>
          <w:rFonts w:ascii="Times New Roman" w:hAnsi="Times New Roman" w:cs="Times New Roman"/>
          <w:sz w:val="28"/>
          <w:szCs w:val="28"/>
        </w:rPr>
        <w:t xml:space="preserve"> i forestieri, li quali o sono nemici del Re, o poco affezionati del Regno”</w:t>
      </w:r>
      <w:r>
        <w:rPr>
          <w:rStyle w:val="Rimandonotaapidipagina"/>
          <w:rFonts w:ascii="Times New Roman" w:hAnsi="Times New Roman" w:cs="Times New Roman"/>
          <w:sz w:val="28"/>
          <w:szCs w:val="28"/>
        </w:rPr>
        <w:footnoteReference w:id="1"/>
      </w:r>
      <w:r w:rsidR="005D087A">
        <w:rPr>
          <w:rFonts w:ascii="Times New Roman" w:hAnsi="Times New Roman" w:cs="Times New Roman"/>
          <w:sz w:val="28"/>
          <w:szCs w:val="28"/>
        </w:rPr>
        <w:t>.</w:t>
      </w:r>
    </w:p>
    <w:p w:rsidR="00FD6B0B" w:rsidRDefault="005D087A" w:rsidP="00F76D74">
      <w:pPr>
        <w:spacing w:after="0"/>
        <w:jc w:val="both"/>
        <w:rPr>
          <w:rFonts w:ascii="Times New Roman" w:hAnsi="Times New Roman" w:cs="Times New Roman"/>
          <w:sz w:val="28"/>
          <w:szCs w:val="28"/>
        </w:rPr>
      </w:pPr>
      <w:r>
        <w:rPr>
          <w:rFonts w:ascii="Times New Roman" w:hAnsi="Times New Roman" w:cs="Times New Roman"/>
          <w:sz w:val="28"/>
          <w:szCs w:val="28"/>
        </w:rPr>
        <w:t>In queste righe vergate da uno scrittore napoletano agli inizi del ‘700 sono icasticamente segnalate alcune delle ragioni elaborate dal pensiero giurisdizionalistico</w:t>
      </w:r>
      <w:r w:rsidR="00BC1231">
        <w:rPr>
          <w:rFonts w:ascii="Times New Roman" w:hAnsi="Times New Roman" w:cs="Times New Roman"/>
          <w:sz w:val="28"/>
          <w:szCs w:val="28"/>
        </w:rPr>
        <w:t xml:space="preserve"> </w:t>
      </w:r>
      <w:r>
        <w:rPr>
          <w:rFonts w:ascii="Times New Roman" w:hAnsi="Times New Roman" w:cs="Times New Roman"/>
          <w:sz w:val="28"/>
          <w:szCs w:val="28"/>
        </w:rPr>
        <w:t>sei-settecentesco, sollecitanti grandi riforme economiche in relazione alla proprietà ecclesiastica. È interessante notare, anzi, come le diverse correnti del giurisdizionalismo che si espressero in quel torno di tempo, aventi diversi contenuti e differenti proposte per una riforma della Chiesa attraverso le leggi statali e per una riaffermazione del primato dello Stato sovrano sull’istituzione ecclesiastica,</w:t>
      </w:r>
      <w:r w:rsidR="00FD6B0B">
        <w:rPr>
          <w:rFonts w:ascii="Times New Roman" w:hAnsi="Times New Roman" w:cs="Times New Roman"/>
          <w:sz w:val="28"/>
          <w:szCs w:val="28"/>
        </w:rPr>
        <w:t xml:space="preserve"> furono peraltro tutte accomunate dalla medesima preoccupazione di riforme nel campo economico-finanziario.</w:t>
      </w:r>
    </w:p>
    <w:p w:rsidR="00BC1231" w:rsidRDefault="00503330" w:rsidP="00F76D74">
      <w:pPr>
        <w:spacing w:after="0"/>
        <w:jc w:val="both"/>
        <w:rPr>
          <w:rFonts w:ascii="Times New Roman" w:hAnsi="Times New Roman" w:cs="Times New Roman"/>
          <w:sz w:val="28"/>
          <w:szCs w:val="28"/>
        </w:rPr>
      </w:pPr>
      <w:r>
        <w:rPr>
          <w:rFonts w:ascii="Times New Roman" w:hAnsi="Times New Roman" w:cs="Times New Roman"/>
          <w:sz w:val="28"/>
          <w:szCs w:val="28"/>
        </w:rPr>
        <w:t xml:space="preserve">Come annotava Arturo Carlo </w:t>
      </w:r>
      <w:proofErr w:type="spellStart"/>
      <w:r>
        <w:rPr>
          <w:rFonts w:ascii="Times New Roman" w:hAnsi="Times New Roman" w:cs="Times New Roman"/>
          <w:sz w:val="28"/>
          <w:szCs w:val="28"/>
        </w:rPr>
        <w:t>Jemolo</w:t>
      </w:r>
      <w:proofErr w:type="spellEnd"/>
      <w:r>
        <w:rPr>
          <w:rFonts w:ascii="Times New Roman" w:hAnsi="Times New Roman" w:cs="Times New Roman"/>
          <w:sz w:val="28"/>
          <w:szCs w:val="28"/>
        </w:rPr>
        <w:t xml:space="preserve"> nella sua classica monografia sugli scrittori giurisdizionalisti italiani</w:t>
      </w:r>
      <w:r w:rsidR="00FD6B0B">
        <w:rPr>
          <w:rFonts w:ascii="Times New Roman" w:hAnsi="Times New Roman" w:cs="Times New Roman"/>
          <w:sz w:val="28"/>
          <w:szCs w:val="28"/>
        </w:rPr>
        <w:t xml:space="preserve"> </w:t>
      </w:r>
      <w:r>
        <w:rPr>
          <w:rFonts w:ascii="Times New Roman" w:hAnsi="Times New Roman" w:cs="Times New Roman"/>
          <w:sz w:val="28"/>
          <w:szCs w:val="28"/>
        </w:rPr>
        <w:t xml:space="preserve">del Seicento e del Settecento, le loro teorie economiche potevano riassumersi in quattro grandi obbiettivi, che avrebbero dovuto formare oggetto delle riforme avanzate ai rispettivi </w:t>
      </w:r>
      <w:proofErr w:type="gramStart"/>
      <w:r>
        <w:rPr>
          <w:rFonts w:ascii="Times New Roman" w:hAnsi="Times New Roman" w:cs="Times New Roman"/>
          <w:sz w:val="28"/>
          <w:szCs w:val="28"/>
        </w:rPr>
        <w:t xml:space="preserve">sovrani </w:t>
      </w:r>
      <w:r>
        <w:rPr>
          <w:rStyle w:val="Rimandonotaapidipagina"/>
          <w:rFonts w:ascii="Times New Roman" w:hAnsi="Times New Roman" w:cs="Times New Roman"/>
          <w:sz w:val="28"/>
          <w:szCs w:val="28"/>
        </w:rPr>
        <w:footnoteReference w:id="2"/>
      </w:r>
      <w:r>
        <w:rPr>
          <w:rFonts w:ascii="Times New Roman" w:hAnsi="Times New Roman" w:cs="Times New Roman"/>
          <w:sz w:val="28"/>
          <w:szCs w:val="28"/>
        </w:rPr>
        <w:t>.</w:t>
      </w:r>
      <w:proofErr w:type="gramEnd"/>
      <w:r>
        <w:rPr>
          <w:rFonts w:ascii="Times New Roman" w:hAnsi="Times New Roman" w:cs="Times New Roman"/>
          <w:sz w:val="28"/>
          <w:szCs w:val="28"/>
        </w:rPr>
        <w:t xml:space="preserve"> Innanzitutto una sostanziosa riduzione delle ricchezze immobiliari della Chiesa, ritenute economicamente poco produttive</w:t>
      </w:r>
      <w:r w:rsidR="005D087A">
        <w:rPr>
          <w:rFonts w:ascii="Times New Roman" w:hAnsi="Times New Roman" w:cs="Times New Roman"/>
          <w:sz w:val="28"/>
          <w:szCs w:val="28"/>
        </w:rPr>
        <w:t xml:space="preserve"> </w:t>
      </w:r>
      <w:r>
        <w:rPr>
          <w:rFonts w:ascii="Times New Roman" w:hAnsi="Times New Roman" w:cs="Times New Roman"/>
          <w:sz w:val="28"/>
          <w:szCs w:val="28"/>
        </w:rPr>
        <w:t xml:space="preserve">perché mal sfruttate e comunque dannose per lo Stato in quanto godenti di immunità fiscali. Poi la necessità di far partecipare la popolazione alla gestione di tale proprietà, attraverso le </w:t>
      </w:r>
      <w:proofErr w:type="spellStart"/>
      <w:r>
        <w:rPr>
          <w:rFonts w:ascii="Times New Roman" w:hAnsi="Times New Roman" w:cs="Times New Roman"/>
          <w:sz w:val="28"/>
          <w:szCs w:val="28"/>
        </w:rPr>
        <w:t>censuazioni</w:t>
      </w:r>
      <w:proofErr w:type="spellEnd"/>
      <w:r>
        <w:rPr>
          <w:rFonts w:ascii="Times New Roman" w:hAnsi="Times New Roman" w:cs="Times New Roman"/>
          <w:sz w:val="28"/>
          <w:szCs w:val="28"/>
        </w:rPr>
        <w:t xml:space="preserve"> e le concessioni in enfiteusi, così da rimettere in </w:t>
      </w:r>
      <w:r>
        <w:rPr>
          <w:rFonts w:ascii="Times New Roman" w:hAnsi="Times New Roman" w:cs="Times New Roman"/>
          <w:sz w:val="28"/>
          <w:szCs w:val="28"/>
        </w:rPr>
        <w:lastRenderedPageBreak/>
        <w:t xml:space="preserve">qualche modo nella circolazione </w:t>
      </w:r>
      <w:r w:rsidR="00746909">
        <w:rPr>
          <w:rFonts w:ascii="Times New Roman" w:hAnsi="Times New Roman" w:cs="Times New Roman"/>
          <w:sz w:val="28"/>
          <w:szCs w:val="28"/>
        </w:rPr>
        <w:t xml:space="preserve">economica i frutti mobiliari </w:t>
      </w:r>
      <w:r>
        <w:rPr>
          <w:rFonts w:ascii="Times New Roman" w:hAnsi="Times New Roman" w:cs="Times New Roman"/>
          <w:sz w:val="28"/>
          <w:szCs w:val="28"/>
        </w:rPr>
        <w:t>dei beni</w:t>
      </w:r>
      <w:r w:rsidR="00102FB6">
        <w:rPr>
          <w:rFonts w:ascii="Times New Roman" w:hAnsi="Times New Roman" w:cs="Times New Roman"/>
          <w:sz w:val="28"/>
          <w:szCs w:val="28"/>
        </w:rPr>
        <w:t xml:space="preserve"> immobili congel</w:t>
      </w:r>
      <w:r w:rsidR="00746909">
        <w:rPr>
          <w:rFonts w:ascii="Times New Roman" w:hAnsi="Times New Roman" w:cs="Times New Roman"/>
          <w:sz w:val="28"/>
          <w:szCs w:val="28"/>
        </w:rPr>
        <w:t>ati nel patrimonio ecclesiastico. Quindi l’esigenza di impedire che i redditi ecclesiastici prodotti da beni sussistenti sul territorio nazionale, uscissero dallo Stato e andassero a vantaggio della Santa Sede o comunque di ecclesiastici stranieri. Infine l’opportunità di procedere, attraverso una adeguata legislazione eversiva dell’asse ecclesiastico, ad una equa redistribuzion</w:t>
      </w:r>
      <w:r w:rsidR="00102FB6">
        <w:rPr>
          <w:rFonts w:ascii="Times New Roman" w:hAnsi="Times New Roman" w:cs="Times New Roman"/>
          <w:sz w:val="28"/>
          <w:szCs w:val="28"/>
        </w:rPr>
        <w:t>e delle ricchezze della Chiesa</w:t>
      </w:r>
      <w:r w:rsidR="00746909">
        <w:rPr>
          <w:rFonts w:ascii="Times New Roman" w:hAnsi="Times New Roman" w:cs="Times New Roman"/>
          <w:sz w:val="28"/>
          <w:szCs w:val="28"/>
        </w:rPr>
        <w:t xml:space="preserve"> tra il clero. In quest’ultimo obbiettivo si coglieva quella singolare vocazione del giurisdizionalismo confessionista, che paradossalmente sarebbe stata poi condivisa anche dal giurisdizionalismo </w:t>
      </w:r>
      <w:proofErr w:type="spellStart"/>
      <w:r w:rsidR="00746909">
        <w:rPr>
          <w:rFonts w:ascii="Times New Roman" w:hAnsi="Times New Roman" w:cs="Times New Roman"/>
          <w:sz w:val="28"/>
          <w:szCs w:val="28"/>
        </w:rPr>
        <w:t>aconfessionista</w:t>
      </w:r>
      <w:proofErr w:type="spellEnd"/>
      <w:r w:rsidR="00746909">
        <w:rPr>
          <w:rFonts w:ascii="Times New Roman" w:hAnsi="Times New Roman" w:cs="Times New Roman"/>
          <w:sz w:val="28"/>
          <w:szCs w:val="28"/>
        </w:rPr>
        <w:t xml:space="preserve"> e </w:t>
      </w:r>
      <w:r w:rsidR="00102FB6">
        <w:rPr>
          <w:rFonts w:ascii="Times New Roman" w:hAnsi="Times New Roman" w:cs="Times New Roman"/>
          <w:sz w:val="28"/>
          <w:szCs w:val="28"/>
        </w:rPr>
        <w:t>laicista, di riformare la istituzione ecclesiastica</w:t>
      </w:r>
      <w:r w:rsidR="00746909">
        <w:rPr>
          <w:rFonts w:ascii="Times New Roman" w:hAnsi="Times New Roman" w:cs="Times New Roman"/>
          <w:sz w:val="28"/>
          <w:szCs w:val="28"/>
        </w:rPr>
        <w:t xml:space="preserve"> attraverso le leggi dello Stato.</w:t>
      </w:r>
    </w:p>
    <w:p w:rsidR="00910396" w:rsidRDefault="0043374F" w:rsidP="00F76D74">
      <w:pPr>
        <w:spacing w:after="0"/>
        <w:jc w:val="both"/>
        <w:rPr>
          <w:rFonts w:ascii="Times New Roman" w:hAnsi="Times New Roman" w:cs="Times New Roman"/>
          <w:sz w:val="28"/>
          <w:szCs w:val="28"/>
        </w:rPr>
      </w:pPr>
      <w:r>
        <w:rPr>
          <w:rFonts w:ascii="Times New Roman" w:hAnsi="Times New Roman" w:cs="Times New Roman"/>
          <w:sz w:val="28"/>
          <w:szCs w:val="28"/>
        </w:rPr>
        <w:t>Nei Paesi di tradizione cattolica la questione della propriet</w:t>
      </w:r>
      <w:r w:rsidR="00910396">
        <w:rPr>
          <w:rFonts w:ascii="Times New Roman" w:hAnsi="Times New Roman" w:cs="Times New Roman"/>
          <w:sz w:val="28"/>
          <w:szCs w:val="28"/>
        </w:rPr>
        <w:t>à ecclesiastica</w:t>
      </w:r>
      <w:r>
        <w:rPr>
          <w:rFonts w:ascii="Times New Roman" w:hAnsi="Times New Roman" w:cs="Times New Roman"/>
          <w:sz w:val="28"/>
          <w:szCs w:val="28"/>
        </w:rPr>
        <w:t xml:space="preserve"> – la cosiddetta “manomorta” </w:t>
      </w:r>
      <w:proofErr w:type="gramStart"/>
      <w:r>
        <w:rPr>
          <w:rFonts w:ascii="Times New Roman" w:hAnsi="Times New Roman" w:cs="Times New Roman"/>
          <w:sz w:val="28"/>
          <w:szCs w:val="28"/>
        </w:rPr>
        <w:t>–  avrebbe</w:t>
      </w:r>
      <w:proofErr w:type="gramEnd"/>
      <w:r>
        <w:rPr>
          <w:rFonts w:ascii="Times New Roman" w:hAnsi="Times New Roman" w:cs="Times New Roman"/>
          <w:sz w:val="28"/>
          <w:szCs w:val="28"/>
        </w:rPr>
        <w:t xml:space="preserve"> animato la cultura, la politica e la vita giuridica di almeno due secoli, creando non solo inevitabili conflitti tra Stato e Chiesa, ma </w:t>
      </w:r>
      <w:r w:rsidR="00D10E1A">
        <w:rPr>
          <w:rFonts w:ascii="Times New Roman" w:hAnsi="Times New Roman" w:cs="Times New Roman"/>
          <w:sz w:val="28"/>
          <w:szCs w:val="28"/>
        </w:rPr>
        <w:t xml:space="preserve">accesi dibattiti politici, </w:t>
      </w:r>
      <w:r>
        <w:rPr>
          <w:rFonts w:ascii="Times New Roman" w:hAnsi="Times New Roman" w:cs="Times New Roman"/>
          <w:sz w:val="28"/>
          <w:szCs w:val="28"/>
        </w:rPr>
        <w:t xml:space="preserve">divisioni in seno al corpo sociale, </w:t>
      </w:r>
      <w:proofErr w:type="spellStart"/>
      <w:r w:rsidRPr="0043374F">
        <w:rPr>
          <w:rFonts w:ascii="Times New Roman" w:hAnsi="Times New Roman" w:cs="Times New Roman"/>
          <w:i/>
          <w:sz w:val="28"/>
          <w:szCs w:val="28"/>
        </w:rPr>
        <w:t>querelles</w:t>
      </w:r>
      <w:proofErr w:type="spellEnd"/>
      <w:r>
        <w:rPr>
          <w:rFonts w:ascii="Times New Roman" w:hAnsi="Times New Roman" w:cs="Times New Roman"/>
          <w:sz w:val="28"/>
          <w:szCs w:val="28"/>
        </w:rPr>
        <w:t xml:space="preserve"> giudiziarie interminabili,</w:t>
      </w:r>
      <w:r w:rsidR="00D10E1A">
        <w:rPr>
          <w:rFonts w:ascii="Times New Roman" w:hAnsi="Times New Roman" w:cs="Times New Roman"/>
          <w:sz w:val="28"/>
          <w:szCs w:val="28"/>
        </w:rPr>
        <w:t xml:space="preserve"> crisi di coscienza diffus</w:t>
      </w:r>
      <w:r>
        <w:rPr>
          <w:rFonts w:ascii="Times New Roman" w:hAnsi="Times New Roman" w:cs="Times New Roman"/>
          <w:sz w:val="28"/>
          <w:szCs w:val="28"/>
        </w:rPr>
        <w:t>e.</w:t>
      </w:r>
    </w:p>
    <w:p w:rsidR="00B06699" w:rsidRDefault="0043374F" w:rsidP="00F76D74">
      <w:pPr>
        <w:spacing w:after="0"/>
        <w:jc w:val="both"/>
        <w:rPr>
          <w:rFonts w:ascii="Times New Roman" w:hAnsi="Times New Roman" w:cs="Times New Roman"/>
          <w:sz w:val="28"/>
          <w:szCs w:val="28"/>
        </w:rPr>
      </w:pPr>
      <w:r>
        <w:rPr>
          <w:rFonts w:ascii="Times New Roman" w:hAnsi="Times New Roman" w:cs="Times New Roman"/>
          <w:sz w:val="28"/>
          <w:szCs w:val="28"/>
        </w:rPr>
        <w:t>Per quanto qui interessa, la grande riforma avviata in materia dal Regno di Sardegna</w:t>
      </w:r>
      <w:r w:rsidR="00D10E1A">
        <w:rPr>
          <w:rFonts w:ascii="Times New Roman" w:hAnsi="Times New Roman" w:cs="Times New Roman"/>
          <w:sz w:val="28"/>
          <w:szCs w:val="28"/>
        </w:rPr>
        <w:t>,</w:t>
      </w:r>
      <w:r>
        <w:rPr>
          <w:rFonts w:ascii="Times New Roman" w:hAnsi="Times New Roman" w:cs="Times New Roman"/>
          <w:sz w:val="28"/>
          <w:szCs w:val="28"/>
        </w:rPr>
        <w:t xml:space="preserve"> e poi estesa progressivamente a tutte le altre regioni italian</w:t>
      </w:r>
      <w:r w:rsidR="00D10E1A">
        <w:rPr>
          <w:rFonts w:ascii="Times New Roman" w:hAnsi="Times New Roman" w:cs="Times New Roman"/>
          <w:sz w:val="28"/>
          <w:szCs w:val="28"/>
        </w:rPr>
        <w:t>e</w:t>
      </w:r>
      <w:r>
        <w:rPr>
          <w:rFonts w:ascii="Times New Roman" w:hAnsi="Times New Roman" w:cs="Times New Roman"/>
          <w:sz w:val="28"/>
          <w:szCs w:val="28"/>
        </w:rPr>
        <w:t xml:space="preserve"> a seguito del processo di unificazione nazionale,</w:t>
      </w:r>
      <w:r w:rsidR="00D10E1A">
        <w:rPr>
          <w:rFonts w:ascii="Times New Roman" w:hAnsi="Times New Roman" w:cs="Times New Roman"/>
          <w:sz w:val="28"/>
          <w:szCs w:val="28"/>
        </w:rPr>
        <w:t xml:space="preserve"> e poco a poco</w:t>
      </w:r>
      <w:r>
        <w:rPr>
          <w:rFonts w:ascii="Times New Roman" w:hAnsi="Times New Roman" w:cs="Times New Roman"/>
          <w:sz w:val="28"/>
          <w:szCs w:val="28"/>
        </w:rPr>
        <w:t xml:space="preserve"> implementata, non costituisce dunque un fenomeno improvviso </w:t>
      </w:r>
      <w:r w:rsidR="00D10E1A">
        <w:rPr>
          <w:rFonts w:ascii="Times New Roman" w:hAnsi="Times New Roman" w:cs="Times New Roman"/>
          <w:sz w:val="28"/>
          <w:szCs w:val="28"/>
        </w:rPr>
        <w:t>né un fatto solo italiano. I presupposti culturali erano già stati posti nei secoli precedenti, così come più o meno ampie ed organiche esperienze erano state maturate negli Sta</w:t>
      </w:r>
      <w:r w:rsidR="00EB5848">
        <w:rPr>
          <w:rFonts w:ascii="Times New Roman" w:hAnsi="Times New Roman" w:cs="Times New Roman"/>
          <w:sz w:val="28"/>
          <w:szCs w:val="28"/>
        </w:rPr>
        <w:t>ti italiani,</w:t>
      </w:r>
      <w:r w:rsidR="00B06699">
        <w:rPr>
          <w:rFonts w:ascii="Times New Roman" w:hAnsi="Times New Roman" w:cs="Times New Roman"/>
          <w:sz w:val="28"/>
          <w:szCs w:val="28"/>
        </w:rPr>
        <w:t xml:space="preserve"> come</w:t>
      </w:r>
      <w:r w:rsidR="00EB5848">
        <w:rPr>
          <w:rFonts w:ascii="Times New Roman" w:hAnsi="Times New Roman" w:cs="Times New Roman"/>
          <w:sz w:val="28"/>
          <w:szCs w:val="28"/>
        </w:rPr>
        <w:t xml:space="preserve"> pure</w:t>
      </w:r>
      <w:r w:rsidR="00B06699">
        <w:rPr>
          <w:rFonts w:ascii="Times New Roman" w:hAnsi="Times New Roman" w:cs="Times New Roman"/>
          <w:sz w:val="28"/>
          <w:szCs w:val="28"/>
        </w:rPr>
        <w:t xml:space="preserve"> altrove. In particolare esperienze significative</w:t>
      </w:r>
      <w:r w:rsidR="00EB5848">
        <w:rPr>
          <w:rFonts w:ascii="Times New Roman" w:hAnsi="Times New Roman" w:cs="Times New Roman"/>
          <w:sz w:val="28"/>
          <w:szCs w:val="28"/>
        </w:rPr>
        <w:t xml:space="preserve"> si erano prodotte</w:t>
      </w:r>
      <w:r w:rsidR="00B06699">
        <w:rPr>
          <w:rFonts w:ascii="Times New Roman" w:hAnsi="Times New Roman" w:cs="Times New Roman"/>
          <w:sz w:val="28"/>
          <w:szCs w:val="28"/>
        </w:rPr>
        <w:t xml:space="preserve"> dai Borbone a Napoli e a Parma, dai Lorena in Lombardia e Toscana, nella Repubblica Veneta, in particolare sotto quell’Andrea Tron, Procuratore di San Marco</w:t>
      </w:r>
      <w:r w:rsidR="00912124">
        <w:rPr>
          <w:rFonts w:ascii="Times New Roman" w:hAnsi="Times New Roman" w:cs="Times New Roman"/>
          <w:sz w:val="28"/>
          <w:szCs w:val="28"/>
        </w:rPr>
        <w:t>, che nella metà del Settece</w:t>
      </w:r>
      <w:r w:rsidR="00AA608C">
        <w:rPr>
          <w:rFonts w:ascii="Times New Roman" w:hAnsi="Times New Roman" w:cs="Times New Roman"/>
          <w:sz w:val="28"/>
          <w:szCs w:val="28"/>
        </w:rPr>
        <w:t xml:space="preserve">nto aveva con le sue </w:t>
      </w:r>
      <w:r w:rsidR="00912124">
        <w:rPr>
          <w:rFonts w:ascii="Times New Roman" w:hAnsi="Times New Roman" w:cs="Times New Roman"/>
          <w:sz w:val="28"/>
          <w:szCs w:val="28"/>
        </w:rPr>
        <w:t xml:space="preserve">iniziative giurisdizionalistiche incontrato l’esplicito apprezzamento dell’imperatore Giuseppe </w:t>
      </w:r>
      <w:proofErr w:type="gramStart"/>
      <w:r w:rsidR="00912124">
        <w:rPr>
          <w:rFonts w:ascii="Times New Roman" w:hAnsi="Times New Roman" w:cs="Times New Roman"/>
          <w:sz w:val="28"/>
          <w:szCs w:val="28"/>
        </w:rPr>
        <w:t xml:space="preserve">II </w:t>
      </w:r>
      <w:r w:rsidR="00912124">
        <w:rPr>
          <w:rStyle w:val="Rimandonotaapidipagina"/>
          <w:rFonts w:ascii="Times New Roman" w:hAnsi="Times New Roman" w:cs="Times New Roman"/>
          <w:sz w:val="28"/>
          <w:szCs w:val="28"/>
        </w:rPr>
        <w:footnoteReference w:id="3"/>
      </w:r>
      <w:r w:rsidR="00912124">
        <w:rPr>
          <w:rFonts w:ascii="Times New Roman" w:hAnsi="Times New Roman" w:cs="Times New Roman"/>
          <w:sz w:val="28"/>
          <w:szCs w:val="28"/>
        </w:rPr>
        <w:t>.</w:t>
      </w:r>
      <w:proofErr w:type="gramEnd"/>
    </w:p>
    <w:p w:rsidR="00BC1231" w:rsidRDefault="00D10E1A" w:rsidP="00F76D74">
      <w:pPr>
        <w:spacing w:after="0"/>
        <w:jc w:val="both"/>
        <w:rPr>
          <w:rFonts w:ascii="Times New Roman" w:hAnsi="Times New Roman" w:cs="Times New Roman"/>
          <w:sz w:val="28"/>
          <w:szCs w:val="28"/>
        </w:rPr>
      </w:pPr>
      <w:r>
        <w:rPr>
          <w:rFonts w:ascii="Times New Roman" w:hAnsi="Times New Roman" w:cs="Times New Roman"/>
          <w:sz w:val="28"/>
          <w:szCs w:val="28"/>
        </w:rPr>
        <w:t xml:space="preserve">E d’altra parte, come sempre accade nella storia che scorre </w:t>
      </w:r>
      <w:r w:rsidR="006935C7">
        <w:rPr>
          <w:rFonts w:ascii="Times New Roman" w:hAnsi="Times New Roman" w:cs="Times New Roman"/>
          <w:sz w:val="28"/>
          <w:szCs w:val="28"/>
        </w:rPr>
        <w:t xml:space="preserve">come un fiume </w:t>
      </w:r>
      <w:r>
        <w:rPr>
          <w:rFonts w:ascii="Times New Roman" w:hAnsi="Times New Roman" w:cs="Times New Roman"/>
          <w:sz w:val="28"/>
          <w:szCs w:val="28"/>
        </w:rPr>
        <w:t xml:space="preserve">senza </w:t>
      </w:r>
      <w:proofErr w:type="spellStart"/>
      <w:r>
        <w:rPr>
          <w:rFonts w:ascii="Times New Roman" w:hAnsi="Times New Roman" w:cs="Times New Roman"/>
          <w:sz w:val="28"/>
          <w:szCs w:val="28"/>
        </w:rPr>
        <w:t>soluz</w:t>
      </w:r>
      <w:r w:rsidR="006935C7">
        <w:rPr>
          <w:rFonts w:ascii="Times New Roman" w:hAnsi="Times New Roman" w:cs="Times New Roman"/>
          <w:sz w:val="28"/>
          <w:szCs w:val="28"/>
        </w:rPr>
        <w:t>ioni</w:t>
      </w:r>
      <w:proofErr w:type="spellEnd"/>
      <w:r w:rsidR="006935C7">
        <w:rPr>
          <w:rFonts w:ascii="Times New Roman" w:hAnsi="Times New Roman" w:cs="Times New Roman"/>
          <w:sz w:val="28"/>
          <w:szCs w:val="28"/>
        </w:rPr>
        <w:t xml:space="preserve"> di continuità</w:t>
      </w:r>
      <w:r>
        <w:rPr>
          <w:rFonts w:ascii="Times New Roman" w:hAnsi="Times New Roman" w:cs="Times New Roman"/>
          <w:sz w:val="28"/>
          <w:szCs w:val="28"/>
        </w:rPr>
        <w:t xml:space="preserve">, la tornante idea della riforma della legislazione in materia di proprietà ecclesiastica avrebbe continuato a diffondersi e produrre i suoi effetti nel Novecento: dalla legge di separazione del 1905 di una Francia dominata dal sentimento di una </w:t>
      </w:r>
      <w:proofErr w:type="spellStart"/>
      <w:r w:rsidRPr="00D10E1A">
        <w:rPr>
          <w:rFonts w:ascii="Times New Roman" w:hAnsi="Times New Roman" w:cs="Times New Roman"/>
          <w:i/>
          <w:sz w:val="28"/>
          <w:szCs w:val="28"/>
        </w:rPr>
        <w:t>laïcité</w:t>
      </w:r>
      <w:proofErr w:type="spellEnd"/>
      <w:r w:rsidRPr="00D10E1A">
        <w:rPr>
          <w:rFonts w:ascii="Times New Roman" w:hAnsi="Times New Roman" w:cs="Times New Roman"/>
          <w:i/>
          <w:sz w:val="28"/>
          <w:szCs w:val="28"/>
        </w:rPr>
        <w:t xml:space="preserve"> de </w:t>
      </w:r>
      <w:proofErr w:type="spellStart"/>
      <w:proofErr w:type="gramStart"/>
      <w:r w:rsidRPr="00D10E1A">
        <w:rPr>
          <w:rFonts w:ascii="Times New Roman" w:hAnsi="Times New Roman" w:cs="Times New Roman"/>
          <w:i/>
          <w:sz w:val="28"/>
          <w:szCs w:val="28"/>
        </w:rPr>
        <w:t>combat</w:t>
      </w:r>
      <w:proofErr w:type="spellEnd"/>
      <w:r>
        <w:rPr>
          <w:rFonts w:ascii="Times New Roman" w:hAnsi="Times New Roman" w:cs="Times New Roman"/>
          <w:i/>
          <w:sz w:val="28"/>
          <w:szCs w:val="28"/>
        </w:rPr>
        <w:t xml:space="preserve"> </w:t>
      </w:r>
      <w:r w:rsidRPr="004C071F">
        <w:rPr>
          <w:rStyle w:val="Rimandonotaapidipagina"/>
          <w:rFonts w:ascii="Times New Roman" w:hAnsi="Times New Roman" w:cs="Times New Roman"/>
          <w:sz w:val="28"/>
          <w:szCs w:val="28"/>
        </w:rPr>
        <w:footnoteReference w:id="4"/>
      </w:r>
      <w:r>
        <w:rPr>
          <w:rFonts w:ascii="Times New Roman" w:hAnsi="Times New Roman" w:cs="Times New Roman"/>
          <w:sz w:val="28"/>
          <w:szCs w:val="28"/>
        </w:rPr>
        <w:t>,</w:t>
      </w:r>
      <w:proofErr w:type="gramEnd"/>
      <w:r>
        <w:rPr>
          <w:rFonts w:ascii="Times New Roman" w:hAnsi="Times New Roman" w:cs="Times New Roman"/>
          <w:sz w:val="28"/>
          <w:szCs w:val="28"/>
        </w:rPr>
        <w:t xml:space="preserve"> alle legislazioni eversive dei vari regimi comunisti sorti, dopo la fine della seconda guerra mondiale, nell’Europa dell’est </w:t>
      </w:r>
      <w:r>
        <w:rPr>
          <w:rStyle w:val="Rimandonotaapidipagina"/>
          <w:rFonts w:ascii="Times New Roman" w:hAnsi="Times New Roman" w:cs="Times New Roman"/>
          <w:sz w:val="28"/>
          <w:szCs w:val="28"/>
        </w:rPr>
        <w:footnoteReference w:id="5"/>
      </w:r>
      <w:r w:rsidR="008614C7">
        <w:rPr>
          <w:rFonts w:ascii="Times New Roman" w:hAnsi="Times New Roman" w:cs="Times New Roman"/>
          <w:sz w:val="28"/>
          <w:szCs w:val="28"/>
        </w:rPr>
        <w:t>.</w:t>
      </w:r>
    </w:p>
    <w:p w:rsidR="003B318D" w:rsidRDefault="003B318D" w:rsidP="00F76D74">
      <w:pPr>
        <w:spacing w:after="0"/>
        <w:jc w:val="both"/>
        <w:rPr>
          <w:rFonts w:ascii="Times New Roman" w:hAnsi="Times New Roman" w:cs="Times New Roman"/>
          <w:sz w:val="28"/>
          <w:szCs w:val="28"/>
        </w:rPr>
      </w:pPr>
    </w:p>
    <w:p w:rsidR="003B318D" w:rsidRDefault="003B318D" w:rsidP="00F76D74">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008614C7">
        <w:rPr>
          <w:rFonts w:ascii="Times New Roman" w:hAnsi="Times New Roman" w:cs="Times New Roman"/>
          <w:i/>
          <w:sz w:val="28"/>
          <w:szCs w:val="28"/>
        </w:rPr>
        <w:t>Dal Regno di Sardegna</w:t>
      </w:r>
      <w:r>
        <w:rPr>
          <w:rFonts w:ascii="Times New Roman" w:hAnsi="Times New Roman" w:cs="Times New Roman"/>
          <w:i/>
          <w:sz w:val="28"/>
          <w:szCs w:val="28"/>
        </w:rPr>
        <w:t xml:space="preserve"> al Regno d’Italia</w:t>
      </w:r>
    </w:p>
    <w:p w:rsidR="00EA1962" w:rsidRDefault="008614C7" w:rsidP="003B318D">
      <w:pPr>
        <w:spacing w:after="0"/>
        <w:jc w:val="both"/>
        <w:rPr>
          <w:rFonts w:ascii="Times New Roman" w:hAnsi="Times New Roman" w:cs="Times New Roman"/>
          <w:sz w:val="28"/>
          <w:szCs w:val="28"/>
        </w:rPr>
      </w:pPr>
      <w:r>
        <w:rPr>
          <w:rFonts w:ascii="Times New Roman" w:hAnsi="Times New Roman" w:cs="Times New Roman"/>
          <w:sz w:val="28"/>
          <w:szCs w:val="28"/>
        </w:rPr>
        <w:t>Nella materia che qui interessa</w:t>
      </w:r>
      <w:r w:rsidR="004C071F">
        <w:rPr>
          <w:rFonts w:ascii="Times New Roman" w:hAnsi="Times New Roman" w:cs="Times New Roman"/>
          <w:sz w:val="28"/>
          <w:szCs w:val="28"/>
        </w:rPr>
        <w:t xml:space="preserve">, la legislazione ecclesiastica piemontese-sarda costituisce senza meno un caso peculiare rispetto a quanto verificatosi negli altri Stati della penisola. Molta parte di questa era stata attraversata dai conati eversivi immessi dalle esperienze, spesso effimere, portate dalle baionette francesi: si pensi alle Repubbliche Transpadana, Cispadana, Veneta e Cisalpina, alla Repubblica romana, alla Repubblica partenopea, al napoleonico Regno d’Italia, animate dallo spirito </w:t>
      </w:r>
      <w:proofErr w:type="spellStart"/>
      <w:r w:rsidR="004C071F">
        <w:rPr>
          <w:rFonts w:ascii="Times New Roman" w:hAnsi="Times New Roman" w:cs="Times New Roman"/>
          <w:sz w:val="28"/>
          <w:szCs w:val="28"/>
        </w:rPr>
        <w:t>antiecclesiastico</w:t>
      </w:r>
      <w:proofErr w:type="spellEnd"/>
      <w:r w:rsidR="004C071F">
        <w:rPr>
          <w:rFonts w:ascii="Times New Roman" w:hAnsi="Times New Roman" w:cs="Times New Roman"/>
          <w:sz w:val="28"/>
          <w:szCs w:val="28"/>
        </w:rPr>
        <w:t xml:space="preserve"> della grande </w:t>
      </w:r>
      <w:proofErr w:type="gramStart"/>
      <w:r w:rsidR="004C071F">
        <w:rPr>
          <w:rFonts w:ascii="Times New Roman" w:hAnsi="Times New Roman" w:cs="Times New Roman"/>
          <w:sz w:val="28"/>
          <w:szCs w:val="28"/>
        </w:rPr>
        <w:t>rivoluzione</w:t>
      </w:r>
      <w:r w:rsidR="00D51B61">
        <w:rPr>
          <w:rFonts w:ascii="Times New Roman" w:hAnsi="Times New Roman" w:cs="Times New Roman"/>
          <w:sz w:val="28"/>
          <w:szCs w:val="28"/>
        </w:rPr>
        <w:t xml:space="preserve"> </w:t>
      </w:r>
      <w:r w:rsidR="00D51B61">
        <w:rPr>
          <w:rStyle w:val="Rimandonotaapidipagina"/>
          <w:rFonts w:ascii="Times New Roman" w:hAnsi="Times New Roman" w:cs="Times New Roman"/>
          <w:sz w:val="28"/>
          <w:szCs w:val="28"/>
        </w:rPr>
        <w:footnoteReference w:id="6"/>
      </w:r>
      <w:r w:rsidR="004C071F">
        <w:rPr>
          <w:rFonts w:ascii="Times New Roman" w:hAnsi="Times New Roman" w:cs="Times New Roman"/>
          <w:sz w:val="28"/>
          <w:szCs w:val="28"/>
        </w:rPr>
        <w:t>.</w:t>
      </w:r>
      <w:proofErr w:type="gramEnd"/>
      <w:r w:rsidR="004C071F">
        <w:rPr>
          <w:rFonts w:ascii="Times New Roman" w:hAnsi="Times New Roman" w:cs="Times New Roman"/>
          <w:sz w:val="28"/>
          <w:szCs w:val="28"/>
        </w:rPr>
        <w:t xml:space="preserve"> E poi la Restaurazione aveva rattizzato istanze tipiche di un giurisdizionalismo confessionista, in particolare </w:t>
      </w:r>
      <w:r w:rsidR="00CE2327">
        <w:rPr>
          <w:rFonts w:ascii="Times New Roman" w:hAnsi="Times New Roman" w:cs="Times New Roman"/>
          <w:sz w:val="28"/>
          <w:szCs w:val="28"/>
        </w:rPr>
        <w:t xml:space="preserve">nel Granducato di Toscana e nel Regno delle Due Sicilie, </w:t>
      </w:r>
      <w:r w:rsidR="00D51B61">
        <w:rPr>
          <w:rFonts w:ascii="Times New Roman" w:hAnsi="Times New Roman" w:cs="Times New Roman"/>
          <w:sz w:val="28"/>
          <w:szCs w:val="28"/>
        </w:rPr>
        <w:t xml:space="preserve">dalle consistenti tradizioni illuministiche espresse da personalità politiche </w:t>
      </w:r>
      <w:r w:rsidR="00EA1962">
        <w:rPr>
          <w:rFonts w:ascii="Times New Roman" w:hAnsi="Times New Roman" w:cs="Times New Roman"/>
          <w:sz w:val="28"/>
          <w:szCs w:val="28"/>
        </w:rPr>
        <w:t xml:space="preserve">e uomini di governo </w:t>
      </w:r>
      <w:r w:rsidR="00D51B61">
        <w:rPr>
          <w:rFonts w:ascii="Times New Roman" w:hAnsi="Times New Roman" w:cs="Times New Roman"/>
          <w:sz w:val="28"/>
          <w:szCs w:val="28"/>
        </w:rPr>
        <w:t>quali Bernardo Tanucci.</w:t>
      </w:r>
    </w:p>
    <w:p w:rsidR="00803D51" w:rsidRDefault="00EA1962" w:rsidP="003B318D">
      <w:pPr>
        <w:spacing w:after="0"/>
        <w:jc w:val="both"/>
        <w:rPr>
          <w:rFonts w:ascii="Times New Roman" w:hAnsi="Times New Roman" w:cs="Times New Roman"/>
          <w:sz w:val="28"/>
          <w:szCs w:val="28"/>
        </w:rPr>
      </w:pPr>
      <w:r>
        <w:rPr>
          <w:rFonts w:ascii="Times New Roman" w:hAnsi="Times New Roman" w:cs="Times New Roman"/>
          <w:sz w:val="28"/>
          <w:szCs w:val="28"/>
        </w:rPr>
        <w:t>La peculiarità rappresentata dal Regno di Sardegna è da individuarsi non tanto, o non solo, nel fatto che fu proprio la sua legislazione ad essere estesa via via a tutta l’Italia, quanto piuttosto nel fatto</w:t>
      </w:r>
      <w:r w:rsidR="00803D51">
        <w:rPr>
          <w:rFonts w:ascii="Times New Roman" w:hAnsi="Times New Roman" w:cs="Times New Roman"/>
          <w:sz w:val="28"/>
          <w:szCs w:val="28"/>
        </w:rPr>
        <w:t xml:space="preserve"> che essa cost</w:t>
      </w:r>
      <w:r w:rsidR="001B0498">
        <w:rPr>
          <w:rFonts w:ascii="Times New Roman" w:hAnsi="Times New Roman" w:cs="Times New Roman"/>
          <w:sz w:val="28"/>
          <w:szCs w:val="28"/>
        </w:rPr>
        <w:t>ituì il paradigma delle leggi successivamente emanate, divenendo in qualche modo il nucleo forte di un sistema normativo organico e complesso. D’altra parte la legislazione riguardante la proprietà ecclesiastica viene ad inserirsi all’interno di un più generale processo di riforma della legislazione in materia ecclesiastica, fortemente penetrante per più aspetti nella vita interna della Chiesa, come in materia di ordini religiosi ed enti ecclesiastici, ma al tempo stesso sottraendo a questa spazi sempre più ampi in ambiti di attività tradizionalmente suoi propri, come l’istruzione e l’assistenza.</w:t>
      </w:r>
    </w:p>
    <w:p w:rsidR="001B0498" w:rsidRDefault="001B0498" w:rsidP="003B318D">
      <w:pPr>
        <w:spacing w:after="0"/>
        <w:jc w:val="both"/>
        <w:rPr>
          <w:rFonts w:ascii="Times New Roman" w:hAnsi="Times New Roman" w:cs="Times New Roman"/>
          <w:sz w:val="28"/>
          <w:szCs w:val="28"/>
        </w:rPr>
      </w:pPr>
      <w:r>
        <w:rPr>
          <w:rFonts w:ascii="Times New Roman" w:hAnsi="Times New Roman" w:cs="Times New Roman"/>
          <w:sz w:val="28"/>
          <w:szCs w:val="28"/>
        </w:rPr>
        <w:t>Dunque la legislazione eversiva piemontese-sarda prima, italiana poi, va riguardata nel contesto più ampio di una serie di riforme legislative che</w:t>
      </w:r>
      <w:r w:rsidR="007A476B">
        <w:rPr>
          <w:rFonts w:ascii="Times New Roman" w:hAnsi="Times New Roman" w:cs="Times New Roman"/>
          <w:sz w:val="28"/>
          <w:szCs w:val="28"/>
        </w:rPr>
        <w:t xml:space="preserve"> mutarono regole ed assetti tradizionali, dando vita ad un volto nuovo del diritto ecclesiastico, che sarebbe durato fino al Concordato lateranense del 1929 e, in parte, addirittura alle modifiche ad esso apportate dall’Accordo di Villa Madama del </w:t>
      </w:r>
      <w:proofErr w:type="gramStart"/>
      <w:r w:rsidR="007A476B">
        <w:rPr>
          <w:rFonts w:ascii="Times New Roman" w:hAnsi="Times New Roman" w:cs="Times New Roman"/>
          <w:sz w:val="28"/>
          <w:szCs w:val="28"/>
        </w:rPr>
        <w:t>1984</w:t>
      </w:r>
      <w:r w:rsidR="006935C7">
        <w:rPr>
          <w:rFonts w:ascii="Times New Roman" w:hAnsi="Times New Roman" w:cs="Times New Roman"/>
          <w:sz w:val="28"/>
          <w:szCs w:val="28"/>
        </w:rPr>
        <w:t xml:space="preserve"> </w:t>
      </w:r>
      <w:r w:rsidR="006935C7">
        <w:rPr>
          <w:rStyle w:val="Rimandonotaapidipagina"/>
          <w:rFonts w:ascii="Times New Roman" w:hAnsi="Times New Roman" w:cs="Times New Roman"/>
          <w:sz w:val="28"/>
          <w:szCs w:val="28"/>
        </w:rPr>
        <w:footnoteReference w:id="7"/>
      </w:r>
      <w:r w:rsidR="007A476B">
        <w:rPr>
          <w:rFonts w:ascii="Times New Roman" w:hAnsi="Times New Roman" w:cs="Times New Roman"/>
          <w:sz w:val="28"/>
          <w:szCs w:val="28"/>
        </w:rPr>
        <w:t>.</w:t>
      </w:r>
      <w:proofErr w:type="gramEnd"/>
    </w:p>
    <w:p w:rsidR="00980D57" w:rsidRDefault="007A476B" w:rsidP="003B318D">
      <w:pPr>
        <w:spacing w:after="0"/>
        <w:jc w:val="both"/>
        <w:rPr>
          <w:rFonts w:ascii="Times New Roman" w:hAnsi="Times New Roman" w:cs="Times New Roman"/>
          <w:sz w:val="28"/>
          <w:szCs w:val="28"/>
        </w:rPr>
      </w:pPr>
      <w:r>
        <w:rPr>
          <w:rFonts w:ascii="Times New Roman" w:hAnsi="Times New Roman" w:cs="Times New Roman"/>
          <w:sz w:val="28"/>
          <w:szCs w:val="28"/>
        </w:rPr>
        <w:t xml:space="preserve">In un risalente </w:t>
      </w:r>
      <w:r w:rsidR="002A6FD1">
        <w:rPr>
          <w:rFonts w:ascii="Times New Roman" w:hAnsi="Times New Roman" w:cs="Times New Roman"/>
          <w:sz w:val="28"/>
          <w:szCs w:val="28"/>
        </w:rPr>
        <w:t xml:space="preserve">lavoro dello </w:t>
      </w:r>
      <w:proofErr w:type="spellStart"/>
      <w:r w:rsidR="002A6FD1">
        <w:rPr>
          <w:rFonts w:ascii="Times New Roman" w:hAnsi="Times New Roman" w:cs="Times New Roman"/>
          <w:sz w:val="28"/>
          <w:szCs w:val="28"/>
        </w:rPr>
        <w:t>Jemolo</w:t>
      </w:r>
      <w:proofErr w:type="spellEnd"/>
      <w:r w:rsidR="002A6FD1">
        <w:rPr>
          <w:rFonts w:ascii="Times New Roman" w:hAnsi="Times New Roman" w:cs="Times New Roman"/>
          <w:sz w:val="28"/>
          <w:szCs w:val="28"/>
        </w:rPr>
        <w:t>,</w:t>
      </w:r>
      <w:r>
        <w:rPr>
          <w:rFonts w:ascii="Times New Roman" w:hAnsi="Times New Roman" w:cs="Times New Roman"/>
          <w:sz w:val="28"/>
          <w:szCs w:val="28"/>
        </w:rPr>
        <w:t xml:space="preserve"> </w:t>
      </w:r>
      <w:r w:rsidR="002A6FD1">
        <w:rPr>
          <w:rFonts w:ascii="Times New Roman" w:hAnsi="Times New Roman" w:cs="Times New Roman"/>
          <w:sz w:val="28"/>
          <w:szCs w:val="28"/>
        </w:rPr>
        <w:t>frutto del</w:t>
      </w:r>
      <w:r>
        <w:rPr>
          <w:rFonts w:ascii="Times New Roman" w:hAnsi="Times New Roman" w:cs="Times New Roman"/>
          <w:sz w:val="28"/>
          <w:szCs w:val="28"/>
        </w:rPr>
        <w:t xml:space="preserve">la sua dissertazione di </w:t>
      </w:r>
      <w:proofErr w:type="gramStart"/>
      <w:r>
        <w:rPr>
          <w:rFonts w:ascii="Times New Roman" w:hAnsi="Times New Roman" w:cs="Times New Roman"/>
          <w:sz w:val="28"/>
          <w:szCs w:val="28"/>
        </w:rPr>
        <w:t xml:space="preserve">laurea </w:t>
      </w:r>
      <w:r>
        <w:rPr>
          <w:rStyle w:val="Rimandonotaapidipagina"/>
          <w:rFonts w:ascii="Times New Roman" w:hAnsi="Times New Roman" w:cs="Times New Roman"/>
          <w:sz w:val="28"/>
          <w:szCs w:val="28"/>
        </w:rPr>
        <w:footnoteReference w:id="8"/>
      </w:r>
      <w:r>
        <w:rPr>
          <w:rFonts w:ascii="Times New Roman" w:hAnsi="Times New Roman" w:cs="Times New Roman"/>
          <w:sz w:val="28"/>
          <w:szCs w:val="28"/>
        </w:rPr>
        <w:t>,</w:t>
      </w:r>
      <w:proofErr w:type="gramEnd"/>
      <w:r>
        <w:rPr>
          <w:rFonts w:ascii="Times New Roman" w:hAnsi="Times New Roman" w:cs="Times New Roman"/>
          <w:sz w:val="28"/>
          <w:szCs w:val="28"/>
        </w:rPr>
        <w:t xml:space="preserve"> il riordinamento della proprietà ecclesiastica quanto a dibattito dottrinale, politico, parlamentare, e quindi quanto a produzione normativa, viene periodizzato nel quarantennio 1848-1888. Si tratta di un periodo che copre leggi fondamentali, quali quella del 25 agosto 1848 n. 777, di soppressione della Compagnia di Gesù e del ramo </w:t>
      </w:r>
      <w:r>
        <w:rPr>
          <w:rFonts w:ascii="Times New Roman" w:hAnsi="Times New Roman" w:cs="Times New Roman"/>
          <w:sz w:val="28"/>
          <w:szCs w:val="28"/>
        </w:rPr>
        <w:lastRenderedPageBreak/>
        <w:t xml:space="preserve">femminile delle Dame del Sacro Cuore; la legge 5 giugno 1850, n. 1037, con la quale si volle superare la questione della manomorta </w:t>
      </w:r>
      <w:r w:rsidR="009E04E2">
        <w:rPr>
          <w:rFonts w:ascii="Times New Roman" w:hAnsi="Times New Roman" w:cs="Times New Roman"/>
          <w:sz w:val="28"/>
          <w:szCs w:val="28"/>
        </w:rPr>
        <w:t>introducendo per gli enti ecclesiastici (ma anche per le persone giuridiche civili)</w:t>
      </w:r>
      <w:r w:rsidR="007C1C57">
        <w:rPr>
          <w:rFonts w:ascii="Times New Roman" w:hAnsi="Times New Roman" w:cs="Times New Roman"/>
          <w:sz w:val="28"/>
          <w:szCs w:val="28"/>
        </w:rPr>
        <w:t xml:space="preserve"> l’ob</w:t>
      </w:r>
      <w:r w:rsidR="005D1321">
        <w:rPr>
          <w:rFonts w:ascii="Times New Roman" w:hAnsi="Times New Roman" w:cs="Times New Roman"/>
          <w:sz w:val="28"/>
          <w:szCs w:val="28"/>
        </w:rPr>
        <w:t>b</w:t>
      </w:r>
      <w:r w:rsidR="007C1C57">
        <w:rPr>
          <w:rFonts w:ascii="Times New Roman" w:hAnsi="Times New Roman" w:cs="Times New Roman"/>
          <w:sz w:val="28"/>
          <w:szCs w:val="28"/>
        </w:rPr>
        <w:t>ligo dell’autorizzazione agli acquisti</w:t>
      </w:r>
      <w:r w:rsidR="00980D57">
        <w:rPr>
          <w:rFonts w:ascii="Times New Roman" w:hAnsi="Times New Roman" w:cs="Times New Roman"/>
          <w:sz w:val="28"/>
          <w:szCs w:val="28"/>
        </w:rPr>
        <w:t xml:space="preserve"> a qualsiasi titolo, gratuito o oneroso,</w:t>
      </w:r>
      <w:r w:rsidR="001618AE">
        <w:rPr>
          <w:rFonts w:ascii="Times New Roman" w:hAnsi="Times New Roman" w:cs="Times New Roman"/>
          <w:sz w:val="28"/>
          <w:szCs w:val="28"/>
        </w:rPr>
        <w:t xml:space="preserve"> di beni immobili; </w:t>
      </w:r>
      <w:r w:rsidR="005D3E64">
        <w:rPr>
          <w:rFonts w:ascii="Times New Roman" w:hAnsi="Times New Roman" w:cs="Times New Roman"/>
          <w:sz w:val="28"/>
          <w:szCs w:val="28"/>
        </w:rPr>
        <w:t>la legge 29 maggio 1855, n. 878, poi estesa con</w:t>
      </w:r>
      <w:r w:rsidR="00F612FB">
        <w:rPr>
          <w:rFonts w:ascii="Times New Roman" w:hAnsi="Times New Roman" w:cs="Times New Roman"/>
          <w:sz w:val="28"/>
          <w:szCs w:val="28"/>
        </w:rPr>
        <w:t xml:space="preserve"> vari provvedimenti commissariali nelle varie regioni progressivamente acquisite col moto risorgimentale, </w:t>
      </w:r>
      <w:r w:rsidR="00E408D3">
        <w:rPr>
          <w:rFonts w:ascii="Times New Roman" w:hAnsi="Times New Roman" w:cs="Times New Roman"/>
          <w:sz w:val="28"/>
          <w:szCs w:val="28"/>
        </w:rPr>
        <w:t>legge propriamente eversiva dell’asse ecclesiastico,</w:t>
      </w:r>
      <w:r w:rsidR="00215038">
        <w:rPr>
          <w:rFonts w:ascii="Times New Roman" w:hAnsi="Times New Roman" w:cs="Times New Roman"/>
          <w:sz w:val="28"/>
          <w:szCs w:val="28"/>
        </w:rPr>
        <w:t xml:space="preserve"> che porta alla soppressi</w:t>
      </w:r>
      <w:r w:rsidR="00E408D3">
        <w:rPr>
          <w:rFonts w:ascii="Times New Roman" w:hAnsi="Times New Roman" w:cs="Times New Roman"/>
          <w:sz w:val="28"/>
          <w:szCs w:val="28"/>
        </w:rPr>
        <w:t>one</w:t>
      </w:r>
      <w:r w:rsidR="00215038">
        <w:rPr>
          <w:rFonts w:ascii="Times New Roman" w:hAnsi="Times New Roman" w:cs="Times New Roman"/>
          <w:sz w:val="28"/>
          <w:szCs w:val="28"/>
        </w:rPr>
        <w:t xml:space="preserve"> di ordini religiosi e di</w:t>
      </w:r>
      <w:r w:rsidR="00F535DB">
        <w:rPr>
          <w:rFonts w:ascii="Times New Roman" w:hAnsi="Times New Roman" w:cs="Times New Roman"/>
          <w:sz w:val="28"/>
          <w:szCs w:val="28"/>
        </w:rPr>
        <w:t xml:space="preserve"> istituzioni canoniche varie,</w:t>
      </w:r>
      <w:r w:rsidR="00F57952">
        <w:rPr>
          <w:rFonts w:ascii="Times New Roman" w:hAnsi="Times New Roman" w:cs="Times New Roman"/>
          <w:sz w:val="28"/>
          <w:szCs w:val="28"/>
        </w:rPr>
        <w:t xml:space="preserve"> con devoluzioni dei beni mobili ed immobili alla Cassa ecclesiastica, ente pubblico appositamente costituito. Seguono, con estensione degli stessi effetti ad altri soggetti, le leggi 21 agosto 1862, n. 794, 7 luglio 1866, n. </w:t>
      </w:r>
      <w:r w:rsidR="00980D57">
        <w:rPr>
          <w:rFonts w:ascii="Times New Roman" w:hAnsi="Times New Roman" w:cs="Times New Roman"/>
          <w:sz w:val="28"/>
          <w:szCs w:val="28"/>
        </w:rPr>
        <w:t>3036, e 15 agosto 1867, n. 3848</w:t>
      </w:r>
      <w:r w:rsidR="00F5705A">
        <w:rPr>
          <w:rFonts w:ascii="Times New Roman" w:hAnsi="Times New Roman" w:cs="Times New Roman"/>
          <w:sz w:val="28"/>
          <w:szCs w:val="28"/>
        </w:rPr>
        <w:t xml:space="preserve">, 14 luglio 1887, n. </w:t>
      </w:r>
      <w:proofErr w:type="gramStart"/>
      <w:r w:rsidR="00F5705A">
        <w:rPr>
          <w:rFonts w:ascii="Times New Roman" w:hAnsi="Times New Roman" w:cs="Times New Roman"/>
          <w:sz w:val="28"/>
          <w:szCs w:val="28"/>
        </w:rPr>
        <w:t>4727</w:t>
      </w:r>
      <w:r w:rsidR="00B40C9B">
        <w:rPr>
          <w:rFonts w:ascii="Times New Roman" w:hAnsi="Times New Roman" w:cs="Times New Roman"/>
          <w:sz w:val="28"/>
          <w:szCs w:val="28"/>
        </w:rPr>
        <w:t xml:space="preserve"> </w:t>
      </w:r>
      <w:r w:rsidR="00B40C9B">
        <w:rPr>
          <w:rStyle w:val="Rimandonotaapidipagina"/>
          <w:rFonts w:ascii="Times New Roman" w:hAnsi="Times New Roman" w:cs="Times New Roman"/>
          <w:sz w:val="28"/>
          <w:szCs w:val="28"/>
        </w:rPr>
        <w:footnoteReference w:id="9"/>
      </w:r>
      <w:r w:rsidR="00F5705A">
        <w:rPr>
          <w:rFonts w:ascii="Times New Roman" w:hAnsi="Times New Roman" w:cs="Times New Roman"/>
          <w:sz w:val="28"/>
          <w:szCs w:val="28"/>
        </w:rPr>
        <w:t>.</w:t>
      </w:r>
      <w:proofErr w:type="gramEnd"/>
    </w:p>
    <w:p w:rsidR="007A476B" w:rsidRDefault="00980D57" w:rsidP="003B318D">
      <w:pPr>
        <w:spacing w:after="0"/>
        <w:jc w:val="both"/>
        <w:rPr>
          <w:rFonts w:ascii="Times New Roman" w:hAnsi="Times New Roman" w:cs="Times New Roman"/>
          <w:sz w:val="28"/>
          <w:szCs w:val="28"/>
        </w:rPr>
      </w:pPr>
      <w:r>
        <w:rPr>
          <w:rFonts w:ascii="Times New Roman" w:hAnsi="Times New Roman" w:cs="Times New Roman"/>
          <w:sz w:val="28"/>
          <w:szCs w:val="28"/>
        </w:rPr>
        <w:t xml:space="preserve">In realtà ci fu un ultimo, grande intervento del legislatore, che in qualche modo chiude il ciclo: il riferimento è alla legge 17 luglio 1890, n. 6972, detta legge </w:t>
      </w:r>
      <w:proofErr w:type="spellStart"/>
      <w:r>
        <w:rPr>
          <w:rFonts w:ascii="Times New Roman" w:hAnsi="Times New Roman" w:cs="Times New Roman"/>
          <w:sz w:val="28"/>
          <w:szCs w:val="28"/>
        </w:rPr>
        <w:t>Crispi</w:t>
      </w:r>
      <w:proofErr w:type="spellEnd"/>
      <w:r>
        <w:rPr>
          <w:rFonts w:ascii="Times New Roman" w:hAnsi="Times New Roman" w:cs="Times New Roman"/>
          <w:sz w:val="28"/>
          <w:szCs w:val="28"/>
        </w:rPr>
        <w:t xml:space="preserve"> dal nome del suo proponente, con la quale vennero laicizzate e pubblicizzate tutte le Opere pie. Si trattò di una normativa, destinata a rimanere in vigore per circa un </w:t>
      </w:r>
      <w:proofErr w:type="gramStart"/>
      <w:r>
        <w:rPr>
          <w:rFonts w:ascii="Times New Roman" w:hAnsi="Times New Roman" w:cs="Times New Roman"/>
          <w:sz w:val="28"/>
          <w:szCs w:val="28"/>
        </w:rPr>
        <w:t xml:space="preserve">secolo </w:t>
      </w:r>
      <w:r>
        <w:rPr>
          <w:rStyle w:val="Rimandonotaapidipagina"/>
          <w:rFonts w:ascii="Times New Roman" w:hAnsi="Times New Roman" w:cs="Times New Roman"/>
          <w:sz w:val="28"/>
          <w:szCs w:val="28"/>
        </w:rPr>
        <w:footnoteReference w:id="10"/>
      </w:r>
      <w:r>
        <w:rPr>
          <w:rFonts w:ascii="Times New Roman" w:hAnsi="Times New Roman" w:cs="Times New Roman"/>
          <w:sz w:val="28"/>
          <w:szCs w:val="28"/>
        </w:rPr>
        <w:t>,</w:t>
      </w:r>
      <w:proofErr w:type="gramEnd"/>
      <w:r>
        <w:rPr>
          <w:rFonts w:ascii="Times New Roman" w:hAnsi="Times New Roman" w:cs="Times New Roman"/>
          <w:sz w:val="28"/>
          <w:szCs w:val="28"/>
        </w:rPr>
        <w:t xml:space="preserve"> con la quale lo Stato, che iniziava il passaggio da liberale a sociale, creò a spese della Chiesa e più in generale dei privati la propria rete di assistenza sociale e sanitaria.</w:t>
      </w:r>
      <w:r w:rsidR="00F535DB">
        <w:rPr>
          <w:rFonts w:ascii="Times New Roman" w:hAnsi="Times New Roman" w:cs="Times New Roman"/>
          <w:sz w:val="28"/>
          <w:szCs w:val="28"/>
        </w:rPr>
        <w:t xml:space="preserve"> </w:t>
      </w:r>
      <w:r w:rsidR="00E408D3">
        <w:rPr>
          <w:rFonts w:ascii="Times New Roman" w:hAnsi="Times New Roman" w:cs="Times New Roman"/>
          <w:sz w:val="28"/>
          <w:szCs w:val="28"/>
        </w:rPr>
        <w:t xml:space="preserve"> </w:t>
      </w:r>
      <w:r w:rsidR="007A476B">
        <w:rPr>
          <w:rFonts w:ascii="Times New Roman" w:hAnsi="Times New Roman" w:cs="Times New Roman"/>
          <w:sz w:val="28"/>
          <w:szCs w:val="28"/>
        </w:rPr>
        <w:t xml:space="preserve">   </w:t>
      </w:r>
    </w:p>
    <w:p w:rsidR="008614C7" w:rsidRDefault="008614C7" w:rsidP="003B318D">
      <w:pPr>
        <w:spacing w:after="0"/>
        <w:jc w:val="both"/>
        <w:rPr>
          <w:rFonts w:ascii="Times New Roman" w:hAnsi="Times New Roman" w:cs="Times New Roman"/>
          <w:sz w:val="28"/>
          <w:szCs w:val="28"/>
        </w:rPr>
      </w:pPr>
    </w:p>
    <w:p w:rsidR="008614C7" w:rsidRDefault="008614C7" w:rsidP="003B318D">
      <w:pPr>
        <w:spacing w:after="0"/>
        <w:jc w:val="both"/>
        <w:rPr>
          <w:rFonts w:ascii="Times New Roman" w:hAnsi="Times New Roman" w:cs="Times New Roman"/>
          <w:sz w:val="28"/>
          <w:szCs w:val="28"/>
        </w:rPr>
      </w:pPr>
    </w:p>
    <w:p w:rsidR="003B318D" w:rsidRPr="003B318D" w:rsidRDefault="003B318D" w:rsidP="003B318D">
      <w:pPr>
        <w:spacing w:after="0"/>
        <w:jc w:val="both"/>
        <w:rPr>
          <w:rFonts w:ascii="Times New Roman" w:hAnsi="Times New Roman" w:cs="Times New Roman"/>
          <w:i/>
          <w:sz w:val="28"/>
          <w:szCs w:val="28"/>
        </w:rPr>
      </w:pPr>
      <w:r>
        <w:rPr>
          <w:rFonts w:ascii="Times New Roman" w:hAnsi="Times New Roman" w:cs="Times New Roman"/>
          <w:sz w:val="28"/>
          <w:szCs w:val="28"/>
        </w:rPr>
        <w:t xml:space="preserve">3. </w:t>
      </w:r>
      <w:r w:rsidRPr="003B318D">
        <w:rPr>
          <w:rFonts w:ascii="Times New Roman" w:hAnsi="Times New Roman" w:cs="Times New Roman"/>
          <w:i/>
          <w:sz w:val="28"/>
          <w:szCs w:val="28"/>
        </w:rPr>
        <w:t>Peculiarità della vicenda italiana: a)</w:t>
      </w:r>
      <w:r>
        <w:rPr>
          <w:rFonts w:ascii="Times New Roman" w:hAnsi="Times New Roman" w:cs="Times New Roman"/>
          <w:sz w:val="28"/>
          <w:szCs w:val="28"/>
        </w:rPr>
        <w:t xml:space="preserve"> </w:t>
      </w:r>
      <w:r w:rsidRPr="003B318D">
        <w:rPr>
          <w:rFonts w:ascii="Times New Roman" w:hAnsi="Times New Roman" w:cs="Times New Roman"/>
          <w:i/>
          <w:sz w:val="28"/>
          <w:szCs w:val="28"/>
        </w:rPr>
        <w:t>dal punto di vista ideologico</w:t>
      </w:r>
    </w:p>
    <w:p w:rsidR="00DF0F2B" w:rsidRDefault="00DF0F2B" w:rsidP="003B318D">
      <w:pPr>
        <w:spacing w:after="0"/>
        <w:jc w:val="both"/>
        <w:rPr>
          <w:rFonts w:ascii="Times New Roman" w:hAnsi="Times New Roman" w:cs="Times New Roman"/>
          <w:sz w:val="28"/>
          <w:szCs w:val="28"/>
        </w:rPr>
      </w:pPr>
      <w:r>
        <w:rPr>
          <w:rFonts w:ascii="Times New Roman" w:hAnsi="Times New Roman" w:cs="Times New Roman"/>
          <w:sz w:val="28"/>
          <w:szCs w:val="28"/>
        </w:rPr>
        <w:t>La legislazione italiana in materia ecclesiastica prodottasi nel secondo Ottocento partecipa di un fenomeno più vasto, che con forti analogie si sviluppò nell’Europa continentale e in parte nell’America latina. E tuttavia la vicenda italiana presenta agli occhi della storia delle peculiarità che, almeno in parre, la distinguono da quelle di altri Paesi.</w:t>
      </w:r>
    </w:p>
    <w:p w:rsidR="00357C43" w:rsidRDefault="00DF0F2B" w:rsidP="0080058D">
      <w:pPr>
        <w:pStyle w:val="Default"/>
        <w:jc w:val="both"/>
        <w:rPr>
          <w:sz w:val="28"/>
          <w:szCs w:val="28"/>
        </w:rPr>
      </w:pPr>
      <w:r>
        <w:rPr>
          <w:sz w:val="28"/>
          <w:szCs w:val="28"/>
        </w:rPr>
        <w:t>La prima di tali peculiarità attiene al profilo ideologico, vale a dire delle concezioni filosofiche e politiche che ispirarono di volta in volta il legislatore.</w:t>
      </w:r>
      <w:r w:rsidR="00B06FDE">
        <w:rPr>
          <w:sz w:val="28"/>
          <w:szCs w:val="28"/>
        </w:rPr>
        <w:t xml:space="preserve"> Concezioni affatto omogenee e coerenti, ma confliggenti e contraddittorie, eppure coesistenti nel medesimo processo di innovazione del diritto statale in materia ecclesiastica.</w:t>
      </w:r>
    </w:p>
    <w:p w:rsidR="004A0F71" w:rsidRDefault="00B06FDE" w:rsidP="004A0F71">
      <w:pPr>
        <w:pStyle w:val="Default"/>
        <w:jc w:val="both"/>
        <w:rPr>
          <w:sz w:val="28"/>
          <w:szCs w:val="28"/>
        </w:rPr>
      </w:pPr>
      <w:r>
        <w:rPr>
          <w:sz w:val="28"/>
          <w:szCs w:val="28"/>
        </w:rPr>
        <w:t>Gli è che detto processo muove all’interno di</w:t>
      </w:r>
      <w:r w:rsidR="00397518">
        <w:rPr>
          <w:sz w:val="28"/>
          <w:szCs w:val="28"/>
        </w:rPr>
        <w:t xml:space="preserve"> un contesto ordinamentale, inquadr</w:t>
      </w:r>
      <w:r>
        <w:rPr>
          <w:sz w:val="28"/>
          <w:szCs w:val="28"/>
        </w:rPr>
        <w:t>ato da quell</w:t>
      </w:r>
      <w:r w:rsidR="0080058D">
        <w:rPr>
          <w:sz w:val="28"/>
          <w:szCs w:val="28"/>
        </w:rPr>
        <w:t>o Statuto concesso il</w:t>
      </w:r>
      <w:r>
        <w:rPr>
          <w:sz w:val="28"/>
          <w:szCs w:val="28"/>
        </w:rPr>
        <w:t xml:space="preserve"> 4 marzo 1848</w:t>
      </w:r>
      <w:r w:rsidR="0080058D">
        <w:rPr>
          <w:sz w:val="28"/>
          <w:szCs w:val="28"/>
        </w:rPr>
        <w:t xml:space="preserve"> da Carlo Alberto, “per la grazia di Dio Re di Sardegna”, il cui art. 1 recitava: </w:t>
      </w:r>
      <w:r>
        <w:rPr>
          <w:sz w:val="28"/>
          <w:szCs w:val="28"/>
        </w:rPr>
        <w:t>“</w:t>
      </w:r>
      <w:r w:rsidR="00F22E2F" w:rsidRPr="00F22E2F">
        <w:rPr>
          <w:sz w:val="28"/>
          <w:szCs w:val="28"/>
        </w:rPr>
        <w:t>La Religione Cattolica, Apostolica e Romana è la sola Religione dello Stato. Gli altri culti ora esistenti sono tollerati conformemente alle leggi</w:t>
      </w:r>
      <w:r w:rsidR="00F22E2F">
        <w:rPr>
          <w:sz w:val="28"/>
          <w:szCs w:val="28"/>
        </w:rPr>
        <w:t>”</w:t>
      </w:r>
      <w:r w:rsidR="00F22E2F" w:rsidRPr="00F22E2F">
        <w:rPr>
          <w:sz w:val="28"/>
          <w:szCs w:val="28"/>
        </w:rPr>
        <w:t>.</w:t>
      </w:r>
      <w:r w:rsidR="00357C43">
        <w:rPr>
          <w:sz w:val="28"/>
          <w:szCs w:val="28"/>
        </w:rPr>
        <w:t xml:space="preserve"> </w:t>
      </w:r>
      <w:r w:rsidR="00397518">
        <w:rPr>
          <w:sz w:val="28"/>
          <w:szCs w:val="28"/>
        </w:rPr>
        <w:t xml:space="preserve">Dunque un ordinamento costituzionale segnato dal più puro </w:t>
      </w:r>
      <w:proofErr w:type="spellStart"/>
      <w:r w:rsidR="00397518">
        <w:rPr>
          <w:sz w:val="28"/>
          <w:szCs w:val="28"/>
        </w:rPr>
        <w:t>confessionismo</w:t>
      </w:r>
      <w:proofErr w:type="spellEnd"/>
      <w:r w:rsidR="00397518">
        <w:rPr>
          <w:sz w:val="28"/>
          <w:szCs w:val="28"/>
        </w:rPr>
        <w:t xml:space="preserve"> di Stato, col quale evidentemente collidevano le varie disposizioni emanate successivamente dal legislatore ordinario in materia ecclesiastica. E se il fatto si può </w:t>
      </w:r>
      <w:r w:rsidR="00397518">
        <w:rPr>
          <w:sz w:val="28"/>
          <w:szCs w:val="28"/>
        </w:rPr>
        <w:lastRenderedPageBreak/>
        <w:t>comprendere nel quadro di una costituzione flessibile e quindi priva di controlli di costituzionalità delle leggi ordinarie, qual era</w:t>
      </w:r>
      <w:r w:rsidR="00881416">
        <w:rPr>
          <w:sz w:val="28"/>
          <w:szCs w:val="28"/>
        </w:rPr>
        <w:t xml:space="preserve"> appunto</w:t>
      </w:r>
      <w:r w:rsidR="00397518">
        <w:rPr>
          <w:sz w:val="28"/>
          <w:szCs w:val="28"/>
        </w:rPr>
        <w:t xml:space="preserve"> lo Statuto albertino, più difficile risulta la comprensione di come il legislatore liberale, della destra prima e de</w:t>
      </w:r>
      <w:r w:rsidR="00AA608C">
        <w:rPr>
          <w:sz w:val="28"/>
          <w:szCs w:val="28"/>
        </w:rPr>
        <w:t xml:space="preserve">lla sinistra poi, </w:t>
      </w:r>
      <w:r w:rsidR="00881416">
        <w:rPr>
          <w:sz w:val="28"/>
          <w:szCs w:val="28"/>
        </w:rPr>
        <w:t>non abbia</w:t>
      </w:r>
      <w:r w:rsidR="00397518">
        <w:rPr>
          <w:sz w:val="28"/>
          <w:szCs w:val="28"/>
        </w:rPr>
        <w:t xml:space="preserve"> avvertito </w:t>
      </w:r>
      <w:proofErr w:type="gramStart"/>
      <w:r w:rsidR="00397518">
        <w:rPr>
          <w:sz w:val="28"/>
          <w:szCs w:val="28"/>
        </w:rPr>
        <w:t>l’</w:t>
      </w:r>
      <w:r w:rsidR="00881416">
        <w:rPr>
          <w:sz w:val="28"/>
          <w:szCs w:val="28"/>
        </w:rPr>
        <w:t xml:space="preserve"> evidente</w:t>
      </w:r>
      <w:proofErr w:type="gramEnd"/>
      <w:r w:rsidR="00881416">
        <w:rPr>
          <w:sz w:val="28"/>
          <w:szCs w:val="28"/>
        </w:rPr>
        <w:t xml:space="preserve"> contraddittorietà della legislazione che andava</w:t>
      </w:r>
      <w:r w:rsidR="00397518">
        <w:rPr>
          <w:sz w:val="28"/>
          <w:szCs w:val="28"/>
        </w:rPr>
        <w:t xml:space="preserve"> varando con quella prima, solenne dichiarazione statutaria. </w:t>
      </w:r>
      <w:r w:rsidR="004A0F71">
        <w:rPr>
          <w:sz w:val="28"/>
          <w:szCs w:val="28"/>
        </w:rPr>
        <w:t>N</w:t>
      </w:r>
      <w:r w:rsidR="003127E8">
        <w:rPr>
          <w:sz w:val="28"/>
          <w:szCs w:val="28"/>
        </w:rPr>
        <w:t xml:space="preserve">on a caso la dottrina </w:t>
      </w:r>
      <w:r w:rsidR="004A0F71">
        <w:rPr>
          <w:sz w:val="28"/>
          <w:szCs w:val="28"/>
        </w:rPr>
        <w:t xml:space="preserve">che più tardi venne a trattare la questione, non poté fare a meno di porsi il problema giuridico dell’incongruenza tra art. 1 dello Statuto e lo sviluppo della legislazione ecclesiastica successiva, giustificandola in vario modo. Così ad esempio lo </w:t>
      </w:r>
      <w:proofErr w:type="spellStart"/>
      <w:r w:rsidR="004A0F71">
        <w:rPr>
          <w:sz w:val="28"/>
          <w:szCs w:val="28"/>
        </w:rPr>
        <w:t>Jemolo</w:t>
      </w:r>
      <w:proofErr w:type="spellEnd"/>
      <w:r w:rsidR="004A0F71">
        <w:rPr>
          <w:sz w:val="28"/>
          <w:szCs w:val="28"/>
        </w:rPr>
        <w:t xml:space="preserve"> giungeva a sostenere, in un famoso saggio del 1913, che la norma in esame non avrebbe contenuto nessuna disposizione giuridica, ma una semplice dichiarazione non produttiva di effetti sulla legislazione né vincoli per il </w:t>
      </w:r>
      <w:proofErr w:type="gramStart"/>
      <w:r w:rsidR="004A0F71">
        <w:rPr>
          <w:sz w:val="28"/>
          <w:szCs w:val="28"/>
        </w:rPr>
        <w:t xml:space="preserve">legislatore </w:t>
      </w:r>
      <w:r w:rsidR="004A0F71">
        <w:rPr>
          <w:rStyle w:val="Rimandonotaapidipagina"/>
          <w:sz w:val="28"/>
          <w:szCs w:val="28"/>
        </w:rPr>
        <w:footnoteReference w:id="11"/>
      </w:r>
      <w:r w:rsidR="004A0F71">
        <w:rPr>
          <w:sz w:val="28"/>
          <w:szCs w:val="28"/>
        </w:rPr>
        <w:t>.</w:t>
      </w:r>
      <w:proofErr w:type="gramEnd"/>
    </w:p>
    <w:p w:rsidR="0052671A" w:rsidRDefault="004A0F71" w:rsidP="004A0F71">
      <w:pPr>
        <w:pStyle w:val="Default"/>
        <w:jc w:val="both"/>
        <w:rPr>
          <w:sz w:val="28"/>
          <w:szCs w:val="28"/>
        </w:rPr>
      </w:pPr>
      <w:r>
        <w:rPr>
          <w:sz w:val="28"/>
          <w:szCs w:val="28"/>
        </w:rPr>
        <w:t>Dal punto di vista del diritto vivente, poi,</w:t>
      </w:r>
      <w:r w:rsidR="00397518">
        <w:rPr>
          <w:sz w:val="28"/>
          <w:szCs w:val="28"/>
        </w:rPr>
        <w:t xml:space="preserve"> al</w:t>
      </w:r>
      <w:r>
        <w:rPr>
          <w:sz w:val="28"/>
          <w:szCs w:val="28"/>
        </w:rPr>
        <w:t>la fine del processo riformista</w:t>
      </w:r>
      <w:r w:rsidR="00397518">
        <w:rPr>
          <w:sz w:val="28"/>
          <w:szCs w:val="28"/>
        </w:rPr>
        <w:t xml:space="preserve"> caratterizzato </w:t>
      </w:r>
      <w:r w:rsidR="00881416">
        <w:rPr>
          <w:sz w:val="28"/>
          <w:szCs w:val="28"/>
        </w:rPr>
        <w:t xml:space="preserve">– </w:t>
      </w:r>
      <w:r w:rsidR="00397518">
        <w:rPr>
          <w:sz w:val="28"/>
          <w:szCs w:val="28"/>
        </w:rPr>
        <w:t>come s’</w:t>
      </w:r>
      <w:r>
        <w:rPr>
          <w:sz w:val="28"/>
          <w:szCs w:val="28"/>
        </w:rPr>
        <w:t xml:space="preserve">è visto </w:t>
      </w:r>
      <w:r w:rsidR="00881416">
        <w:rPr>
          <w:sz w:val="28"/>
          <w:szCs w:val="28"/>
        </w:rPr>
        <w:t xml:space="preserve">– </w:t>
      </w:r>
      <w:r>
        <w:rPr>
          <w:sz w:val="28"/>
          <w:szCs w:val="28"/>
        </w:rPr>
        <w:t>da</w:t>
      </w:r>
      <w:r w:rsidR="00397518">
        <w:rPr>
          <w:sz w:val="28"/>
          <w:szCs w:val="28"/>
        </w:rPr>
        <w:t xml:space="preserve"> successivi interventi del legislatore, </w:t>
      </w:r>
      <w:r w:rsidR="009F0BFE">
        <w:rPr>
          <w:sz w:val="28"/>
          <w:szCs w:val="28"/>
        </w:rPr>
        <w:t xml:space="preserve">la disposizione s’era ridotta a mera norma di cerimoniale, intesa cioè nel senso </w:t>
      </w:r>
      <w:r w:rsidR="00803569">
        <w:rPr>
          <w:sz w:val="28"/>
          <w:szCs w:val="28"/>
        </w:rPr>
        <w:t xml:space="preserve">che </w:t>
      </w:r>
      <w:r>
        <w:rPr>
          <w:sz w:val="28"/>
          <w:szCs w:val="28"/>
        </w:rPr>
        <w:t>del culto cattolico “si serve l’autorità civile quando gli occorra d’accompagnare alcuno dei suoi atti con cerimonie religiose</w:t>
      </w:r>
      <w:proofErr w:type="gramStart"/>
      <w:r>
        <w:rPr>
          <w:sz w:val="28"/>
          <w:szCs w:val="28"/>
        </w:rPr>
        <w:t xml:space="preserve">” </w:t>
      </w:r>
      <w:r>
        <w:rPr>
          <w:rStyle w:val="Rimandonotaapidipagina"/>
          <w:sz w:val="28"/>
          <w:szCs w:val="28"/>
        </w:rPr>
        <w:footnoteReference w:id="12"/>
      </w:r>
      <w:r w:rsidR="009F0BFE">
        <w:rPr>
          <w:sz w:val="28"/>
          <w:szCs w:val="28"/>
        </w:rPr>
        <w:t>.</w:t>
      </w:r>
      <w:proofErr w:type="gramEnd"/>
    </w:p>
    <w:p w:rsidR="00DF0F2B" w:rsidRDefault="0052671A" w:rsidP="004A0F71">
      <w:pPr>
        <w:pStyle w:val="Default"/>
        <w:jc w:val="both"/>
        <w:rPr>
          <w:sz w:val="28"/>
          <w:szCs w:val="28"/>
        </w:rPr>
      </w:pPr>
      <w:r>
        <w:rPr>
          <w:sz w:val="28"/>
          <w:szCs w:val="28"/>
        </w:rPr>
        <w:t>Altra contraddizione</w:t>
      </w:r>
      <w:r w:rsidR="00851C8A">
        <w:rPr>
          <w:sz w:val="28"/>
          <w:szCs w:val="28"/>
        </w:rPr>
        <w:t xml:space="preserve"> fu quella tra</w:t>
      </w:r>
      <w:r w:rsidR="00881416">
        <w:rPr>
          <w:sz w:val="28"/>
          <w:szCs w:val="28"/>
        </w:rPr>
        <w:t xml:space="preserve"> la segnalata </w:t>
      </w:r>
      <w:r w:rsidR="007051C3">
        <w:rPr>
          <w:sz w:val="28"/>
          <w:szCs w:val="28"/>
        </w:rPr>
        <w:t>evoluzione legislativa e</w:t>
      </w:r>
      <w:r w:rsidR="00851C8A">
        <w:rPr>
          <w:sz w:val="28"/>
          <w:szCs w:val="28"/>
        </w:rPr>
        <w:t xml:space="preserve"> la fam</w:t>
      </w:r>
      <w:r w:rsidR="007051C3">
        <w:rPr>
          <w:sz w:val="28"/>
          <w:szCs w:val="28"/>
        </w:rPr>
        <w:t>osa formula del conte di Cavour</w:t>
      </w:r>
      <w:r w:rsidR="00851C8A">
        <w:rPr>
          <w:sz w:val="28"/>
          <w:szCs w:val="28"/>
        </w:rPr>
        <w:t xml:space="preserve"> “Libera Chiesa in libero Stato”, enunciata dallo statista piemontese nei suoi interventi del 1861 nell’aula della Camera prima e del Senato poi: una formula che voleva affermare la separazione tra Stato e Chiesa, la realizzazione di uno Stato laico e il raggiungimento della piena eguaglianza tra confessioni religiose, nonché del pieno riconoscimento della libertà religiosa dei regnicoli</w:t>
      </w:r>
      <w:r w:rsidR="00851C8A">
        <w:rPr>
          <w:rStyle w:val="Rimandonotaapidipagina"/>
          <w:sz w:val="28"/>
          <w:szCs w:val="28"/>
        </w:rPr>
        <w:footnoteReference w:id="13"/>
      </w:r>
      <w:r w:rsidR="00851C8A">
        <w:rPr>
          <w:sz w:val="28"/>
          <w:szCs w:val="28"/>
        </w:rPr>
        <w:t>.</w:t>
      </w:r>
      <w:r w:rsidR="009F0BFE">
        <w:rPr>
          <w:sz w:val="28"/>
          <w:szCs w:val="28"/>
        </w:rPr>
        <w:t xml:space="preserve"> </w:t>
      </w:r>
      <w:r w:rsidR="007051C3">
        <w:rPr>
          <w:sz w:val="28"/>
          <w:szCs w:val="28"/>
        </w:rPr>
        <w:t xml:space="preserve">Perché la legislazione ecclesiastica varata prima e dopo quella fatidica data, nella quale si indicò in Roma la capitale del nuovo Regno d’Italia e si venne ad aprire la </w:t>
      </w:r>
      <w:r w:rsidR="007051C3" w:rsidRPr="007051C3">
        <w:rPr>
          <w:i/>
          <w:sz w:val="28"/>
          <w:szCs w:val="28"/>
        </w:rPr>
        <w:t>Questione romana</w:t>
      </w:r>
      <w:r w:rsidR="007051C3">
        <w:rPr>
          <w:sz w:val="28"/>
          <w:szCs w:val="28"/>
        </w:rPr>
        <w:t xml:space="preserve">, appare </w:t>
      </w:r>
      <w:r w:rsidR="00B740B6">
        <w:rPr>
          <w:sz w:val="28"/>
          <w:szCs w:val="28"/>
        </w:rPr>
        <w:t>per un verso</w:t>
      </w:r>
      <w:r w:rsidR="007051C3">
        <w:rPr>
          <w:sz w:val="28"/>
          <w:szCs w:val="28"/>
        </w:rPr>
        <w:t xml:space="preserve"> segnata da fortissime venature giurisdizionaliste, derivanti in buona parte dalla tradizione giuridica napoletana incarnata da politici e giuristi d’alto livello q</w:t>
      </w:r>
      <w:r w:rsidR="00B740B6">
        <w:rPr>
          <w:sz w:val="28"/>
          <w:szCs w:val="28"/>
        </w:rPr>
        <w:t>uale Pasquale Stanislao Mancini; un giurisdizionalismo però oscillante tra una ispirazione laica e separatista, ed una più risalente ispirazione confessionista, di stampo settecentesco, caratterizzata dall’idea della riforma della Chiesa attraverso le leggi dello Stato. Ma per altro verso</w:t>
      </w:r>
      <w:r w:rsidR="007051C3">
        <w:rPr>
          <w:sz w:val="28"/>
          <w:szCs w:val="28"/>
        </w:rPr>
        <w:t xml:space="preserve"> </w:t>
      </w:r>
      <w:r w:rsidR="00B740B6">
        <w:rPr>
          <w:sz w:val="28"/>
          <w:szCs w:val="28"/>
        </w:rPr>
        <w:t>quella legislazione appare chiaramente ispirata da orientamenti laicisti e schiettamente anticlericali, ben espressi</w:t>
      </w:r>
      <w:r w:rsidR="007051C3">
        <w:rPr>
          <w:sz w:val="28"/>
          <w:szCs w:val="28"/>
        </w:rPr>
        <w:t xml:space="preserve"> nelle </w:t>
      </w:r>
      <w:r w:rsidR="00B740B6">
        <w:rPr>
          <w:sz w:val="28"/>
          <w:szCs w:val="28"/>
        </w:rPr>
        <w:t xml:space="preserve">battagliere </w:t>
      </w:r>
      <w:r w:rsidR="007051C3">
        <w:rPr>
          <w:sz w:val="28"/>
          <w:szCs w:val="28"/>
        </w:rPr>
        <w:t xml:space="preserve">intransigenze della sinistra di un Francesco </w:t>
      </w:r>
      <w:proofErr w:type="spellStart"/>
      <w:r w:rsidR="007051C3">
        <w:rPr>
          <w:sz w:val="28"/>
          <w:szCs w:val="28"/>
        </w:rPr>
        <w:t>Crispi</w:t>
      </w:r>
      <w:proofErr w:type="spellEnd"/>
      <w:r w:rsidR="007051C3">
        <w:rPr>
          <w:sz w:val="28"/>
          <w:szCs w:val="28"/>
        </w:rPr>
        <w:t>.</w:t>
      </w:r>
    </w:p>
    <w:p w:rsidR="00BD1285" w:rsidRDefault="00B740B6" w:rsidP="004A0F71">
      <w:pPr>
        <w:pStyle w:val="Default"/>
        <w:jc w:val="both"/>
        <w:rPr>
          <w:sz w:val="28"/>
          <w:szCs w:val="28"/>
        </w:rPr>
      </w:pPr>
      <w:r>
        <w:rPr>
          <w:sz w:val="28"/>
          <w:szCs w:val="28"/>
        </w:rPr>
        <w:t xml:space="preserve">Dunque un coacervo di ispirazioni ideologiche e politiche, assai poco compatibili tra loro, tra separatismo e giurisdizionalismo, tra </w:t>
      </w:r>
      <w:r w:rsidR="00BD1285">
        <w:rPr>
          <w:sz w:val="28"/>
          <w:szCs w:val="28"/>
        </w:rPr>
        <w:t xml:space="preserve">giurisdizionalismo confessionista e giurisdizionalismo laico, tra </w:t>
      </w:r>
      <w:r>
        <w:rPr>
          <w:sz w:val="28"/>
          <w:szCs w:val="28"/>
        </w:rPr>
        <w:t>laicità e laicismo</w:t>
      </w:r>
      <w:r w:rsidR="00BD1285">
        <w:rPr>
          <w:sz w:val="28"/>
          <w:szCs w:val="28"/>
        </w:rPr>
        <w:t>.</w:t>
      </w:r>
    </w:p>
    <w:p w:rsidR="006520A5" w:rsidRDefault="00BD1285" w:rsidP="006520A5">
      <w:pPr>
        <w:pStyle w:val="Default"/>
        <w:jc w:val="both"/>
        <w:rPr>
          <w:sz w:val="28"/>
          <w:szCs w:val="28"/>
        </w:rPr>
      </w:pPr>
      <w:r>
        <w:rPr>
          <w:sz w:val="28"/>
          <w:szCs w:val="28"/>
        </w:rPr>
        <w:t xml:space="preserve">La realtà era che la formula di Cavour portava con sé una ambiguità di fondo, tutta racchiusa in quella preposizione “in” posta tra la libertà della Chiesa e la libertà dello Stato. Non è un caso che molto più tardi, un decennio dopo la stipula dei Patti </w:t>
      </w:r>
      <w:r>
        <w:rPr>
          <w:sz w:val="28"/>
          <w:szCs w:val="28"/>
        </w:rPr>
        <w:lastRenderedPageBreak/>
        <w:t xml:space="preserve">lateranensi, un autorevole storico del diritto di orientamento </w:t>
      </w:r>
      <w:proofErr w:type="spellStart"/>
      <w:r>
        <w:rPr>
          <w:sz w:val="28"/>
          <w:szCs w:val="28"/>
        </w:rPr>
        <w:t>filorisorgimentale</w:t>
      </w:r>
      <w:proofErr w:type="spellEnd"/>
      <w:r>
        <w:rPr>
          <w:sz w:val="28"/>
          <w:szCs w:val="28"/>
        </w:rPr>
        <w:t xml:space="preserve"> doveva osservare, in relazione alla formula cavouriana, che essa “si presta alle più varie interpretazioni</w:t>
      </w:r>
      <w:proofErr w:type="gramStart"/>
      <w:r>
        <w:rPr>
          <w:sz w:val="28"/>
          <w:szCs w:val="28"/>
        </w:rPr>
        <w:t xml:space="preserve">” </w:t>
      </w:r>
      <w:r>
        <w:rPr>
          <w:rStyle w:val="Rimandonotaapidipagina"/>
          <w:sz w:val="28"/>
          <w:szCs w:val="28"/>
        </w:rPr>
        <w:footnoteReference w:id="14"/>
      </w:r>
      <w:r>
        <w:rPr>
          <w:sz w:val="28"/>
          <w:szCs w:val="28"/>
        </w:rPr>
        <w:t>.</w:t>
      </w:r>
      <w:proofErr w:type="gramEnd"/>
      <w:r w:rsidR="00B740B6">
        <w:rPr>
          <w:sz w:val="28"/>
          <w:szCs w:val="28"/>
        </w:rPr>
        <w:t xml:space="preserve"> </w:t>
      </w:r>
    </w:p>
    <w:p w:rsidR="006520A5" w:rsidRDefault="006520A5" w:rsidP="006520A5">
      <w:pPr>
        <w:pStyle w:val="Default"/>
        <w:jc w:val="both"/>
        <w:rPr>
          <w:sz w:val="28"/>
          <w:szCs w:val="28"/>
        </w:rPr>
      </w:pPr>
    </w:p>
    <w:p w:rsidR="003B318D" w:rsidRDefault="003B318D" w:rsidP="006520A5">
      <w:pPr>
        <w:pStyle w:val="Default"/>
        <w:jc w:val="both"/>
        <w:rPr>
          <w:sz w:val="28"/>
          <w:szCs w:val="28"/>
        </w:rPr>
      </w:pPr>
      <w:r>
        <w:rPr>
          <w:sz w:val="28"/>
          <w:szCs w:val="28"/>
        </w:rPr>
        <w:t xml:space="preserve">4. Segue: </w:t>
      </w:r>
      <w:r w:rsidRPr="003B318D">
        <w:rPr>
          <w:i/>
          <w:sz w:val="28"/>
          <w:szCs w:val="28"/>
        </w:rPr>
        <w:t>b) dal punto di vista economico</w:t>
      </w:r>
      <w:r>
        <w:rPr>
          <w:sz w:val="28"/>
          <w:szCs w:val="28"/>
        </w:rPr>
        <w:t xml:space="preserve"> </w:t>
      </w:r>
    </w:p>
    <w:p w:rsidR="003B318D" w:rsidRDefault="000E0167" w:rsidP="003B318D">
      <w:pPr>
        <w:spacing w:after="0"/>
        <w:jc w:val="both"/>
        <w:rPr>
          <w:rFonts w:ascii="Times New Roman" w:hAnsi="Times New Roman" w:cs="Times New Roman"/>
          <w:sz w:val="28"/>
          <w:szCs w:val="28"/>
        </w:rPr>
      </w:pPr>
      <w:r>
        <w:rPr>
          <w:rFonts w:ascii="Times New Roman" w:hAnsi="Times New Roman" w:cs="Times New Roman"/>
          <w:sz w:val="28"/>
          <w:szCs w:val="28"/>
        </w:rPr>
        <w:t>La legislazione eversiva dell’asse ecclesiastic</w:t>
      </w:r>
      <w:r w:rsidR="00881416">
        <w:rPr>
          <w:rFonts w:ascii="Times New Roman" w:hAnsi="Times New Roman" w:cs="Times New Roman"/>
          <w:sz w:val="28"/>
          <w:szCs w:val="28"/>
        </w:rPr>
        <w:t xml:space="preserve">o poteva vantare, in Italia, </w:t>
      </w:r>
      <w:r>
        <w:rPr>
          <w:rFonts w:ascii="Times New Roman" w:hAnsi="Times New Roman" w:cs="Times New Roman"/>
          <w:sz w:val="28"/>
          <w:szCs w:val="28"/>
        </w:rPr>
        <w:t>una tradizione risalente addirittura all’età medievale. Una tradizione che era rimasta assai viva in particolare nella cultura meridionale, e che aveva avuto modo di esprimersi più volte nell’esperienza giuridica delle regioni meridionali.</w:t>
      </w:r>
    </w:p>
    <w:p w:rsidR="0038094A" w:rsidRDefault="000E0167" w:rsidP="003B318D">
      <w:pPr>
        <w:spacing w:after="0"/>
        <w:jc w:val="both"/>
        <w:rPr>
          <w:rFonts w:ascii="Times New Roman" w:hAnsi="Times New Roman" w:cs="Times New Roman"/>
          <w:sz w:val="28"/>
          <w:szCs w:val="28"/>
        </w:rPr>
      </w:pPr>
      <w:r>
        <w:rPr>
          <w:rFonts w:ascii="Times New Roman" w:hAnsi="Times New Roman" w:cs="Times New Roman"/>
          <w:sz w:val="28"/>
          <w:szCs w:val="28"/>
        </w:rPr>
        <w:t>Il riferimento più autorevole, e certamente più richiamato n</w:t>
      </w:r>
      <w:r w:rsidR="0038094A">
        <w:rPr>
          <w:rFonts w:ascii="Times New Roman" w:hAnsi="Times New Roman" w:cs="Times New Roman"/>
          <w:sz w:val="28"/>
          <w:szCs w:val="28"/>
        </w:rPr>
        <w:t>el tempo, è dato da una Novella</w:t>
      </w:r>
      <w:r>
        <w:rPr>
          <w:rFonts w:ascii="Times New Roman" w:hAnsi="Times New Roman" w:cs="Times New Roman"/>
          <w:sz w:val="28"/>
          <w:szCs w:val="28"/>
        </w:rPr>
        <w:t xml:space="preserve"> alle Costituzioni pr</w:t>
      </w:r>
      <w:r w:rsidR="0038094A">
        <w:rPr>
          <w:rFonts w:ascii="Times New Roman" w:hAnsi="Times New Roman" w:cs="Times New Roman"/>
          <w:sz w:val="28"/>
          <w:szCs w:val="28"/>
        </w:rPr>
        <w:t>omulgate</w:t>
      </w:r>
      <w:r>
        <w:rPr>
          <w:rFonts w:ascii="Times New Roman" w:hAnsi="Times New Roman" w:cs="Times New Roman"/>
          <w:sz w:val="28"/>
          <w:szCs w:val="28"/>
        </w:rPr>
        <w:t xml:space="preserve"> nel 1231 nella città di Melfi</w:t>
      </w:r>
      <w:r w:rsidR="0038094A">
        <w:rPr>
          <w:rFonts w:ascii="Times New Roman" w:hAnsi="Times New Roman" w:cs="Times New Roman"/>
          <w:sz w:val="28"/>
          <w:szCs w:val="28"/>
        </w:rPr>
        <w:t xml:space="preserve"> dall’imperatore Federico II</w:t>
      </w:r>
      <w:r>
        <w:rPr>
          <w:rFonts w:ascii="Times New Roman" w:hAnsi="Times New Roman" w:cs="Times New Roman"/>
          <w:sz w:val="28"/>
          <w:szCs w:val="28"/>
        </w:rPr>
        <w:t xml:space="preserve"> come sovrano del Regno di Sicilia</w:t>
      </w:r>
      <w:r w:rsidR="0038094A">
        <w:rPr>
          <w:rFonts w:ascii="Times New Roman" w:hAnsi="Times New Roman" w:cs="Times New Roman"/>
          <w:sz w:val="28"/>
          <w:szCs w:val="28"/>
        </w:rPr>
        <w:t xml:space="preserve">, poi raccolte nel </w:t>
      </w:r>
      <w:r w:rsidR="0038094A" w:rsidRPr="0038094A">
        <w:rPr>
          <w:rFonts w:ascii="Times New Roman" w:hAnsi="Times New Roman" w:cs="Times New Roman"/>
          <w:i/>
          <w:sz w:val="28"/>
          <w:szCs w:val="28"/>
        </w:rPr>
        <w:t xml:space="preserve">Liber </w:t>
      </w:r>
      <w:proofErr w:type="spellStart"/>
      <w:r w:rsidR="0038094A" w:rsidRPr="0038094A">
        <w:rPr>
          <w:rFonts w:ascii="Times New Roman" w:hAnsi="Times New Roman" w:cs="Times New Roman"/>
          <w:i/>
          <w:sz w:val="28"/>
          <w:szCs w:val="28"/>
        </w:rPr>
        <w:t>Augustalis</w:t>
      </w:r>
      <w:proofErr w:type="spellEnd"/>
      <w:r>
        <w:rPr>
          <w:rFonts w:ascii="Times New Roman" w:hAnsi="Times New Roman" w:cs="Times New Roman"/>
          <w:sz w:val="28"/>
          <w:szCs w:val="28"/>
        </w:rPr>
        <w:t xml:space="preserve">. </w:t>
      </w:r>
      <w:r w:rsidR="0038094A">
        <w:rPr>
          <w:rFonts w:ascii="Times New Roman" w:hAnsi="Times New Roman" w:cs="Times New Roman"/>
          <w:sz w:val="28"/>
          <w:szCs w:val="28"/>
        </w:rPr>
        <w:t>Si tratta di una nuova legge, che nella redazione settecentesca delle Costituzioni</w:t>
      </w:r>
      <w:r w:rsidR="00881416">
        <w:rPr>
          <w:rFonts w:ascii="Times New Roman" w:hAnsi="Times New Roman" w:cs="Times New Roman"/>
          <w:sz w:val="28"/>
          <w:szCs w:val="28"/>
        </w:rPr>
        <w:t>,</w:t>
      </w:r>
      <w:r w:rsidR="0038094A">
        <w:rPr>
          <w:rFonts w:ascii="Times New Roman" w:hAnsi="Times New Roman" w:cs="Times New Roman"/>
          <w:sz w:val="28"/>
          <w:szCs w:val="28"/>
        </w:rPr>
        <w:t xml:space="preserve"> </w:t>
      </w:r>
      <w:r w:rsidR="00881416">
        <w:rPr>
          <w:rFonts w:ascii="Times New Roman" w:hAnsi="Times New Roman" w:cs="Times New Roman"/>
          <w:sz w:val="28"/>
          <w:szCs w:val="28"/>
        </w:rPr>
        <w:t xml:space="preserve">la </w:t>
      </w:r>
      <w:r w:rsidR="0038094A">
        <w:rPr>
          <w:rFonts w:ascii="Times New Roman" w:hAnsi="Times New Roman" w:cs="Times New Roman"/>
          <w:sz w:val="28"/>
          <w:szCs w:val="28"/>
        </w:rPr>
        <w:t xml:space="preserve">cosiddetta </w:t>
      </w:r>
      <w:r w:rsidR="0038094A" w:rsidRPr="0038094A">
        <w:rPr>
          <w:rFonts w:ascii="Times New Roman" w:hAnsi="Times New Roman" w:cs="Times New Roman"/>
          <w:i/>
          <w:sz w:val="28"/>
          <w:szCs w:val="28"/>
        </w:rPr>
        <w:t>Vulgata</w:t>
      </w:r>
      <w:r w:rsidR="00881416">
        <w:rPr>
          <w:rFonts w:ascii="Times New Roman" w:hAnsi="Times New Roman" w:cs="Times New Roman"/>
          <w:sz w:val="28"/>
          <w:szCs w:val="28"/>
        </w:rPr>
        <w:t xml:space="preserve">, </w:t>
      </w:r>
      <w:r w:rsidR="0038094A">
        <w:rPr>
          <w:rFonts w:ascii="Times New Roman" w:hAnsi="Times New Roman" w:cs="Times New Roman"/>
          <w:sz w:val="28"/>
          <w:szCs w:val="28"/>
        </w:rPr>
        <w:t xml:space="preserve">è collocata nel libro terzo, al numero 29, di cui non si conosce con precisione la data ma da collocare tra il 1237 ed il </w:t>
      </w:r>
      <w:proofErr w:type="gramStart"/>
      <w:r w:rsidR="0038094A">
        <w:rPr>
          <w:rFonts w:ascii="Times New Roman" w:hAnsi="Times New Roman" w:cs="Times New Roman"/>
          <w:sz w:val="28"/>
          <w:szCs w:val="28"/>
        </w:rPr>
        <w:t>1246</w:t>
      </w:r>
      <w:r w:rsidR="00106862">
        <w:rPr>
          <w:rFonts w:ascii="Times New Roman" w:hAnsi="Times New Roman" w:cs="Times New Roman"/>
          <w:sz w:val="28"/>
          <w:szCs w:val="28"/>
        </w:rPr>
        <w:t xml:space="preserve"> </w:t>
      </w:r>
      <w:r w:rsidR="00106862">
        <w:rPr>
          <w:rStyle w:val="Rimandonotaapidipagina"/>
          <w:rFonts w:ascii="Times New Roman" w:hAnsi="Times New Roman" w:cs="Times New Roman"/>
          <w:sz w:val="28"/>
          <w:szCs w:val="28"/>
        </w:rPr>
        <w:footnoteReference w:id="15"/>
      </w:r>
      <w:r w:rsidR="0038094A">
        <w:rPr>
          <w:rFonts w:ascii="Times New Roman" w:hAnsi="Times New Roman" w:cs="Times New Roman"/>
          <w:sz w:val="28"/>
          <w:szCs w:val="28"/>
        </w:rPr>
        <w:t>.</w:t>
      </w:r>
      <w:proofErr w:type="gramEnd"/>
      <w:r w:rsidR="0038094A">
        <w:rPr>
          <w:rFonts w:ascii="Times New Roman" w:hAnsi="Times New Roman" w:cs="Times New Roman"/>
          <w:sz w:val="28"/>
          <w:szCs w:val="28"/>
        </w:rPr>
        <w:t xml:space="preserve"> </w:t>
      </w:r>
    </w:p>
    <w:p w:rsidR="000E0167" w:rsidRDefault="0038094A" w:rsidP="003B318D">
      <w:pPr>
        <w:spacing w:after="0"/>
        <w:jc w:val="both"/>
        <w:rPr>
          <w:rFonts w:ascii="Times New Roman" w:hAnsi="Times New Roman" w:cs="Times New Roman"/>
          <w:sz w:val="28"/>
          <w:szCs w:val="28"/>
        </w:rPr>
      </w:pPr>
      <w:r>
        <w:rPr>
          <w:rFonts w:ascii="Times New Roman" w:hAnsi="Times New Roman" w:cs="Times New Roman"/>
          <w:sz w:val="28"/>
          <w:szCs w:val="28"/>
        </w:rPr>
        <w:t>Dunque</w:t>
      </w:r>
      <w:r w:rsidR="00D42F9D">
        <w:rPr>
          <w:rFonts w:ascii="Times New Roman" w:hAnsi="Times New Roman" w:cs="Times New Roman"/>
          <w:sz w:val="28"/>
          <w:szCs w:val="28"/>
        </w:rPr>
        <w:t xml:space="preserve"> nel provvedimento</w:t>
      </w:r>
      <w:r>
        <w:rPr>
          <w:rFonts w:ascii="Times New Roman" w:hAnsi="Times New Roman" w:cs="Times New Roman"/>
          <w:sz w:val="28"/>
          <w:szCs w:val="28"/>
        </w:rPr>
        <w:t xml:space="preserve"> federicia</w:t>
      </w:r>
      <w:r w:rsidR="00D42F9D">
        <w:rPr>
          <w:rFonts w:ascii="Times New Roman" w:hAnsi="Times New Roman" w:cs="Times New Roman"/>
          <w:sz w:val="28"/>
          <w:szCs w:val="28"/>
        </w:rPr>
        <w:t>no</w:t>
      </w:r>
      <w:r w:rsidR="0072313B">
        <w:rPr>
          <w:rFonts w:ascii="Times New Roman" w:hAnsi="Times New Roman" w:cs="Times New Roman"/>
          <w:sz w:val="28"/>
          <w:szCs w:val="28"/>
        </w:rPr>
        <w:t xml:space="preserve"> era</w:t>
      </w:r>
      <w:r>
        <w:rPr>
          <w:rFonts w:ascii="Times New Roman" w:hAnsi="Times New Roman" w:cs="Times New Roman"/>
          <w:sz w:val="28"/>
          <w:szCs w:val="28"/>
        </w:rPr>
        <w:t xml:space="preserve"> disposto che “a nessuno dei nostri sudditi, chierico o laico,</w:t>
      </w:r>
      <w:r w:rsidR="00D42F9D">
        <w:rPr>
          <w:rFonts w:ascii="Times New Roman" w:hAnsi="Times New Roman" w:cs="Times New Roman"/>
          <w:sz w:val="28"/>
          <w:szCs w:val="28"/>
        </w:rPr>
        <w:t xml:space="preserve"> sia lecito vendere, donare tra vivi o trasferire sotto qualsiasi forma di alienazione, se non per permuta fra beni equivalenti, beni patrimoniali o ereditari”, a “qualsiasi [altro] ente religioso”, ed in particolare agli ordini dei Templari e degli Ospedalieri.</w:t>
      </w:r>
      <w:r w:rsidR="0072313B">
        <w:rPr>
          <w:rFonts w:ascii="Times New Roman" w:hAnsi="Times New Roman" w:cs="Times New Roman"/>
          <w:sz w:val="28"/>
          <w:szCs w:val="28"/>
        </w:rPr>
        <w:t xml:space="preserve"> Il provvedimento proseguiva poi precisando che “peraltro se qualcuno avrà, nelle ultime volontà, nominato erede una delle predette case o avrà fatto ad esse qualche lascito, la casa che ha ricevuto l’eredità o il legato dovrà vendere entro un anno i beni immobili a uno dei parenti del defunto o a un nostro cittadino o a un familiare di nostri cittadini. E se non lo fa entro un anno, vogliamo che gli stessi beni, alla scadenza dell’anno, vengano attribuiti ai diritti del nostro fisco”. </w:t>
      </w:r>
    </w:p>
    <w:p w:rsidR="0072313B" w:rsidRDefault="0072313B" w:rsidP="003B318D">
      <w:pPr>
        <w:spacing w:after="0"/>
        <w:jc w:val="both"/>
        <w:rPr>
          <w:rFonts w:ascii="Times New Roman" w:hAnsi="Times New Roman" w:cs="Times New Roman"/>
          <w:sz w:val="28"/>
          <w:szCs w:val="28"/>
        </w:rPr>
      </w:pPr>
      <w:r>
        <w:rPr>
          <w:rFonts w:ascii="Times New Roman" w:hAnsi="Times New Roman" w:cs="Times New Roman"/>
          <w:sz w:val="28"/>
          <w:szCs w:val="28"/>
        </w:rPr>
        <w:t xml:space="preserve">Appare evidente da queste disposizioni la preoccupazione del sovrano, </w:t>
      </w:r>
      <w:r w:rsidRPr="0072313B">
        <w:rPr>
          <w:rFonts w:ascii="Times New Roman" w:hAnsi="Times New Roman" w:cs="Times New Roman"/>
          <w:i/>
          <w:sz w:val="28"/>
          <w:szCs w:val="28"/>
        </w:rPr>
        <w:t>stupor mundi</w:t>
      </w:r>
      <w:r>
        <w:rPr>
          <w:rFonts w:ascii="Times New Roman" w:hAnsi="Times New Roman" w:cs="Times New Roman"/>
          <w:sz w:val="28"/>
          <w:szCs w:val="28"/>
        </w:rPr>
        <w:t>, di evitare la manomorta ecclesiastica, cioè l’accumulo di beni immobili in capo ad enti ecclesiastici, sottratti così alla libera</w:t>
      </w:r>
      <w:r w:rsidR="00881416">
        <w:rPr>
          <w:rFonts w:ascii="Times New Roman" w:hAnsi="Times New Roman" w:cs="Times New Roman"/>
          <w:sz w:val="28"/>
          <w:szCs w:val="28"/>
        </w:rPr>
        <w:t xml:space="preserve"> circolazione ma</w:t>
      </w:r>
      <w:r w:rsidR="00BB2405">
        <w:rPr>
          <w:rFonts w:ascii="Times New Roman" w:hAnsi="Times New Roman" w:cs="Times New Roman"/>
          <w:sz w:val="28"/>
          <w:szCs w:val="28"/>
        </w:rPr>
        <w:t xml:space="preserve"> anche alla fiscalità statale in materia di imposte di successione. Ed è da notare come in esse sia configurato quell’istituto dell’obbligo fatto alle persone giuridiche, nel caso di acquisti a qualsiasi </w:t>
      </w:r>
      <w:r w:rsidR="00BB2405">
        <w:rPr>
          <w:rFonts w:ascii="Times New Roman" w:hAnsi="Times New Roman" w:cs="Times New Roman"/>
          <w:sz w:val="28"/>
          <w:szCs w:val="28"/>
        </w:rPr>
        <w:lastRenderedPageBreak/>
        <w:t>titolo di beni immobili, della conversione dei beni immobili</w:t>
      </w:r>
      <w:r>
        <w:rPr>
          <w:rFonts w:ascii="Times New Roman" w:hAnsi="Times New Roman" w:cs="Times New Roman"/>
          <w:sz w:val="28"/>
          <w:szCs w:val="28"/>
        </w:rPr>
        <w:t xml:space="preserve"> </w:t>
      </w:r>
      <w:r w:rsidR="00BB2405">
        <w:rPr>
          <w:rFonts w:ascii="Times New Roman" w:hAnsi="Times New Roman" w:cs="Times New Roman"/>
          <w:sz w:val="28"/>
          <w:szCs w:val="28"/>
        </w:rPr>
        <w:t>di pari valore, che sarà un caposaldo della legislazione eversiva italiana nell’Ottocento.</w:t>
      </w:r>
    </w:p>
    <w:p w:rsidR="00BB2405" w:rsidRDefault="00881416" w:rsidP="003B318D">
      <w:pPr>
        <w:spacing w:after="0"/>
        <w:jc w:val="both"/>
        <w:rPr>
          <w:rFonts w:ascii="Times New Roman" w:hAnsi="Times New Roman" w:cs="Times New Roman"/>
          <w:sz w:val="28"/>
          <w:szCs w:val="28"/>
        </w:rPr>
      </w:pPr>
      <w:r>
        <w:rPr>
          <w:rFonts w:ascii="Times New Roman" w:hAnsi="Times New Roman" w:cs="Times New Roman"/>
          <w:sz w:val="28"/>
          <w:szCs w:val="28"/>
        </w:rPr>
        <w:t>È però da notare che n</w:t>
      </w:r>
      <w:r w:rsidR="00BB2405">
        <w:rPr>
          <w:rFonts w:ascii="Times New Roman" w:hAnsi="Times New Roman" w:cs="Times New Roman"/>
          <w:sz w:val="28"/>
          <w:szCs w:val="28"/>
        </w:rPr>
        <w:t xml:space="preserve">elle motivazioni della Novella III 29 delle Costituzioni di Federico II non appare quella preoccupazione di rimpinguare le esangui casse statali con l’incameramento del patrimonio ecclesiastico, che troviamo ad esempio in analoghe iniziative di sovrani medievali, come Filippo il Bello </w:t>
      </w:r>
      <w:r w:rsidR="00BB2405">
        <w:rPr>
          <w:rStyle w:val="Rimandonotaapidipagina"/>
          <w:rFonts w:ascii="Times New Roman" w:hAnsi="Times New Roman" w:cs="Times New Roman"/>
          <w:sz w:val="28"/>
          <w:szCs w:val="28"/>
        </w:rPr>
        <w:footnoteReference w:id="16"/>
      </w:r>
      <w:r w:rsidR="00746490">
        <w:rPr>
          <w:rFonts w:ascii="Times New Roman" w:hAnsi="Times New Roman" w:cs="Times New Roman"/>
          <w:sz w:val="28"/>
          <w:szCs w:val="28"/>
        </w:rPr>
        <w:t xml:space="preserve">, e che </w:t>
      </w:r>
      <w:r>
        <w:rPr>
          <w:rFonts w:ascii="Times New Roman" w:hAnsi="Times New Roman" w:cs="Times New Roman"/>
          <w:sz w:val="28"/>
          <w:szCs w:val="28"/>
        </w:rPr>
        <w:t xml:space="preserve">– per quanto qui interessa – </w:t>
      </w:r>
      <w:r w:rsidR="00746490">
        <w:rPr>
          <w:rFonts w:ascii="Times New Roman" w:hAnsi="Times New Roman" w:cs="Times New Roman"/>
          <w:sz w:val="28"/>
          <w:szCs w:val="28"/>
        </w:rPr>
        <w:t>ritroviamo</w:t>
      </w:r>
      <w:r>
        <w:rPr>
          <w:rFonts w:ascii="Times New Roman" w:hAnsi="Times New Roman" w:cs="Times New Roman"/>
          <w:sz w:val="28"/>
          <w:szCs w:val="28"/>
        </w:rPr>
        <w:t xml:space="preserve"> molto più tardi</w:t>
      </w:r>
      <w:r w:rsidR="00746490">
        <w:rPr>
          <w:rFonts w:ascii="Times New Roman" w:hAnsi="Times New Roman" w:cs="Times New Roman"/>
          <w:sz w:val="28"/>
          <w:szCs w:val="28"/>
        </w:rPr>
        <w:t xml:space="preserve"> in Italia</w:t>
      </w:r>
      <w:r>
        <w:rPr>
          <w:rFonts w:ascii="Times New Roman" w:hAnsi="Times New Roman" w:cs="Times New Roman"/>
          <w:sz w:val="28"/>
          <w:szCs w:val="28"/>
        </w:rPr>
        <w:t>,</w:t>
      </w:r>
      <w:r w:rsidR="00746490">
        <w:rPr>
          <w:rFonts w:ascii="Times New Roman" w:hAnsi="Times New Roman" w:cs="Times New Roman"/>
          <w:sz w:val="28"/>
          <w:szCs w:val="28"/>
        </w:rPr>
        <w:t xml:space="preserve"> nell’età risorgimentale, a fronte delle disastrose condizioni della finanza pubblica che seguono</w:t>
      </w:r>
      <w:r w:rsidR="00106862">
        <w:rPr>
          <w:rFonts w:ascii="Times New Roman" w:hAnsi="Times New Roman" w:cs="Times New Roman"/>
          <w:sz w:val="28"/>
          <w:szCs w:val="28"/>
        </w:rPr>
        <w:t xml:space="preserve"> i fatti militari delle diverse guerre di indipendenza. Non a caso nel provvedimento in esame Federico II scrive che “Per quanto concerne i beni mobili di qualsiasi valore, concediamo a tutti la libera facoltà di lasciarli alle predette case e ad altri istituti religiosi”.</w:t>
      </w:r>
    </w:p>
    <w:p w:rsidR="002D08A5" w:rsidRDefault="00C17464" w:rsidP="003B318D">
      <w:pPr>
        <w:spacing w:after="0"/>
        <w:jc w:val="both"/>
        <w:rPr>
          <w:rFonts w:ascii="Times New Roman" w:hAnsi="Times New Roman" w:cs="Times New Roman"/>
          <w:sz w:val="28"/>
          <w:szCs w:val="28"/>
        </w:rPr>
      </w:pPr>
      <w:r>
        <w:rPr>
          <w:rFonts w:ascii="Times New Roman" w:hAnsi="Times New Roman" w:cs="Times New Roman"/>
          <w:sz w:val="28"/>
          <w:szCs w:val="28"/>
        </w:rPr>
        <w:t>Occorre</w:t>
      </w:r>
      <w:r w:rsidR="00881416">
        <w:rPr>
          <w:rFonts w:ascii="Times New Roman" w:hAnsi="Times New Roman" w:cs="Times New Roman"/>
          <w:sz w:val="28"/>
          <w:szCs w:val="28"/>
        </w:rPr>
        <w:t xml:space="preserve"> però rilevare che le</w:t>
      </w:r>
      <w:r w:rsidR="002D08A5">
        <w:rPr>
          <w:rFonts w:ascii="Times New Roman" w:hAnsi="Times New Roman" w:cs="Times New Roman"/>
          <w:sz w:val="28"/>
          <w:szCs w:val="28"/>
        </w:rPr>
        <w:t xml:space="preserve"> idee soggiacenti al provvedimento di Federico II</w:t>
      </w:r>
      <w:r w:rsidR="00C22FF5">
        <w:rPr>
          <w:rFonts w:ascii="Times New Roman" w:hAnsi="Times New Roman" w:cs="Times New Roman"/>
          <w:sz w:val="28"/>
          <w:szCs w:val="28"/>
        </w:rPr>
        <w:t xml:space="preserve"> rimasero nella tradizione giuridica meridionale ed ebbero una singolare rinascenza nell’età dell’illuminismo napoletano, nel più ampio conteso di un atteggiamento </w:t>
      </w:r>
      <w:r w:rsidR="00512911">
        <w:rPr>
          <w:rFonts w:ascii="Times New Roman" w:hAnsi="Times New Roman" w:cs="Times New Roman"/>
          <w:sz w:val="28"/>
          <w:szCs w:val="28"/>
        </w:rPr>
        <w:t>anticurialista tenuto da intellettuali come</w:t>
      </w:r>
      <w:r w:rsidR="00C22FF5">
        <w:rPr>
          <w:rFonts w:ascii="Times New Roman" w:hAnsi="Times New Roman" w:cs="Times New Roman"/>
          <w:sz w:val="28"/>
          <w:szCs w:val="28"/>
        </w:rPr>
        <w:t xml:space="preserve"> Pietro Giannone.</w:t>
      </w:r>
      <w:r w:rsidR="00175837">
        <w:rPr>
          <w:rFonts w:ascii="Times New Roman" w:hAnsi="Times New Roman" w:cs="Times New Roman"/>
          <w:sz w:val="28"/>
          <w:szCs w:val="28"/>
        </w:rPr>
        <w:t xml:space="preserve"> </w:t>
      </w:r>
      <w:r w:rsidR="0090430C">
        <w:rPr>
          <w:rFonts w:ascii="Times New Roman" w:hAnsi="Times New Roman" w:cs="Times New Roman"/>
          <w:sz w:val="28"/>
          <w:szCs w:val="28"/>
        </w:rPr>
        <w:t>E con il medesimo</w:t>
      </w:r>
      <w:r w:rsidR="00C22FF5">
        <w:rPr>
          <w:rFonts w:ascii="Times New Roman" w:hAnsi="Times New Roman" w:cs="Times New Roman"/>
          <w:sz w:val="28"/>
          <w:szCs w:val="28"/>
        </w:rPr>
        <w:t xml:space="preserve"> spirito, attraverso l’apporto di politici e giuristi meridionali, </w:t>
      </w:r>
      <w:r w:rsidR="0090430C">
        <w:rPr>
          <w:rFonts w:ascii="Times New Roman" w:hAnsi="Times New Roman" w:cs="Times New Roman"/>
          <w:sz w:val="28"/>
          <w:szCs w:val="28"/>
        </w:rPr>
        <w:t xml:space="preserve">quelle idee in materia di proprietà ecclesiastica e di rivendicazioni statuali </w:t>
      </w:r>
      <w:r w:rsidR="00C22FF5">
        <w:rPr>
          <w:rFonts w:ascii="Times New Roman" w:hAnsi="Times New Roman" w:cs="Times New Roman"/>
          <w:sz w:val="28"/>
          <w:szCs w:val="28"/>
        </w:rPr>
        <w:t>passarono ad animare la legislazione ecclesiastica del Regno d’Italia.</w:t>
      </w:r>
    </w:p>
    <w:p w:rsidR="00746490" w:rsidRDefault="00746490" w:rsidP="003B318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F4261A" w:rsidRDefault="00F4261A" w:rsidP="003B318D">
      <w:pPr>
        <w:spacing w:after="0"/>
        <w:jc w:val="both"/>
        <w:rPr>
          <w:rFonts w:ascii="Times New Roman" w:hAnsi="Times New Roman" w:cs="Times New Roman"/>
          <w:sz w:val="28"/>
          <w:szCs w:val="28"/>
        </w:rPr>
      </w:pPr>
      <w:r>
        <w:rPr>
          <w:rFonts w:ascii="Times New Roman" w:hAnsi="Times New Roman" w:cs="Times New Roman"/>
          <w:sz w:val="28"/>
          <w:szCs w:val="28"/>
        </w:rPr>
        <w:t xml:space="preserve">5. Segue: </w:t>
      </w:r>
      <w:r w:rsidRPr="00F4261A">
        <w:rPr>
          <w:rFonts w:ascii="Times New Roman" w:hAnsi="Times New Roman" w:cs="Times New Roman"/>
          <w:i/>
          <w:sz w:val="28"/>
          <w:szCs w:val="28"/>
        </w:rPr>
        <w:t>c) dal punto di vista del sentimento nazionale</w:t>
      </w:r>
    </w:p>
    <w:p w:rsidR="002B6EC0" w:rsidRDefault="00695E43" w:rsidP="003B318D">
      <w:pPr>
        <w:spacing w:after="0"/>
        <w:jc w:val="both"/>
        <w:rPr>
          <w:rFonts w:ascii="Times New Roman" w:hAnsi="Times New Roman" w:cs="Times New Roman"/>
          <w:sz w:val="28"/>
          <w:szCs w:val="28"/>
        </w:rPr>
      </w:pPr>
      <w:r>
        <w:rPr>
          <w:rFonts w:ascii="Times New Roman" w:hAnsi="Times New Roman" w:cs="Times New Roman"/>
          <w:sz w:val="28"/>
          <w:szCs w:val="28"/>
        </w:rPr>
        <w:t>Giova infine notare una peculiarità nelle motivazioni politiche degli interventi del legislatore ottocentesco in materia di enti e patrimonio ecclesiastico.</w:t>
      </w:r>
    </w:p>
    <w:p w:rsidR="00AC5200" w:rsidRDefault="00695E43" w:rsidP="003B318D">
      <w:pPr>
        <w:spacing w:after="0"/>
        <w:jc w:val="both"/>
        <w:rPr>
          <w:rFonts w:ascii="Times New Roman" w:hAnsi="Times New Roman" w:cs="Times New Roman"/>
          <w:sz w:val="28"/>
          <w:szCs w:val="28"/>
        </w:rPr>
      </w:pPr>
      <w:r>
        <w:rPr>
          <w:rFonts w:ascii="Times New Roman" w:hAnsi="Times New Roman" w:cs="Times New Roman"/>
          <w:sz w:val="28"/>
          <w:szCs w:val="28"/>
        </w:rPr>
        <w:t>In sostanza quel legislatore partiva dalla realistica constatazione che il patrimonio ecclesiastico era essenzialmente il frutto dell’apporto dei cittadini-fedeli, i quali con atti di liberalità ne avevano all’inizio costituito il nucleo originario, integrandolo poi ed ampliandolo succes</w:t>
      </w:r>
      <w:r w:rsidR="00AC5200">
        <w:rPr>
          <w:rFonts w:ascii="Times New Roman" w:hAnsi="Times New Roman" w:cs="Times New Roman"/>
          <w:sz w:val="28"/>
          <w:szCs w:val="28"/>
        </w:rPr>
        <w:t>sivamente nel corso dei secoli. Detto altrimenti, il patrimonio in questione era espressione della solidarietà di una comunità sociale identificata per fede e tradizioni culturali, che condivideva le finalità di religione, culto e carità degli enti della Chiesa e le sosteneva con il proprio apporto economico. Una comunità che ipostaticamente coincideva con la comunità politica generale.</w:t>
      </w:r>
    </w:p>
    <w:p w:rsidR="00695E43" w:rsidRDefault="00AC5200" w:rsidP="003B318D">
      <w:pPr>
        <w:spacing w:after="0"/>
        <w:jc w:val="both"/>
        <w:rPr>
          <w:rFonts w:ascii="Times New Roman" w:hAnsi="Times New Roman" w:cs="Times New Roman"/>
          <w:sz w:val="28"/>
          <w:szCs w:val="28"/>
        </w:rPr>
      </w:pPr>
      <w:r>
        <w:rPr>
          <w:rFonts w:ascii="Times New Roman" w:hAnsi="Times New Roman" w:cs="Times New Roman"/>
          <w:sz w:val="28"/>
          <w:szCs w:val="28"/>
        </w:rPr>
        <w:t>Dunque se il godimento del patrimonio in questione era vincolato alle finalità proprie di ogni singolo ente ecclesiastico per il quale era stato costituito, in qualch</w:t>
      </w:r>
      <w:r w:rsidR="00C17464">
        <w:rPr>
          <w:rFonts w:ascii="Times New Roman" w:hAnsi="Times New Roman" w:cs="Times New Roman"/>
          <w:sz w:val="28"/>
          <w:szCs w:val="28"/>
        </w:rPr>
        <w:t>e modo la nuda proprietà doveva</w:t>
      </w:r>
      <w:r>
        <w:rPr>
          <w:rFonts w:ascii="Times New Roman" w:hAnsi="Times New Roman" w:cs="Times New Roman"/>
          <w:sz w:val="28"/>
          <w:szCs w:val="28"/>
        </w:rPr>
        <w:t xml:space="preserve"> – almeno idealmente – farsi risalire alla comunità sociale di riferimento,</w:t>
      </w:r>
      <w:r w:rsidR="00C17464">
        <w:rPr>
          <w:rFonts w:ascii="Times New Roman" w:hAnsi="Times New Roman" w:cs="Times New Roman"/>
          <w:sz w:val="28"/>
          <w:szCs w:val="28"/>
        </w:rPr>
        <w:t xml:space="preserve"> in genere localmente</w:t>
      </w:r>
      <w:r>
        <w:rPr>
          <w:rFonts w:ascii="Times New Roman" w:hAnsi="Times New Roman" w:cs="Times New Roman"/>
          <w:sz w:val="28"/>
          <w:szCs w:val="28"/>
        </w:rPr>
        <w:t xml:space="preserve"> determinata</w:t>
      </w:r>
      <w:r w:rsidR="00C17464">
        <w:rPr>
          <w:rFonts w:ascii="Times New Roman" w:hAnsi="Times New Roman" w:cs="Times New Roman"/>
          <w:sz w:val="28"/>
          <w:szCs w:val="28"/>
        </w:rPr>
        <w:t xml:space="preserve"> in un preciso contesto territoriale</w:t>
      </w:r>
      <w:r>
        <w:rPr>
          <w:rFonts w:ascii="Times New Roman" w:hAnsi="Times New Roman" w:cs="Times New Roman"/>
          <w:sz w:val="28"/>
          <w:szCs w:val="28"/>
        </w:rPr>
        <w:t>.</w:t>
      </w:r>
    </w:p>
    <w:p w:rsidR="00A6045A" w:rsidRDefault="00C17464" w:rsidP="003B318D">
      <w:pPr>
        <w:spacing w:after="0"/>
        <w:jc w:val="both"/>
        <w:rPr>
          <w:rFonts w:ascii="Times New Roman" w:hAnsi="Times New Roman" w:cs="Times New Roman"/>
          <w:sz w:val="28"/>
          <w:szCs w:val="28"/>
        </w:rPr>
      </w:pPr>
      <w:r>
        <w:rPr>
          <w:rFonts w:ascii="Times New Roman" w:hAnsi="Times New Roman" w:cs="Times New Roman"/>
          <w:sz w:val="28"/>
          <w:szCs w:val="28"/>
        </w:rPr>
        <w:t>Insomma: i beni della Chiesa</w:t>
      </w:r>
      <w:r w:rsidR="00AC5200">
        <w:rPr>
          <w:rFonts w:ascii="Times New Roman" w:hAnsi="Times New Roman" w:cs="Times New Roman"/>
          <w:sz w:val="28"/>
          <w:szCs w:val="28"/>
        </w:rPr>
        <w:t xml:space="preserve"> erano</w:t>
      </w:r>
      <w:r>
        <w:rPr>
          <w:rFonts w:ascii="Times New Roman" w:hAnsi="Times New Roman" w:cs="Times New Roman"/>
          <w:sz w:val="28"/>
          <w:szCs w:val="28"/>
        </w:rPr>
        <w:t xml:space="preserve"> in realtà</w:t>
      </w:r>
      <w:r w:rsidR="00AC5200">
        <w:rPr>
          <w:rFonts w:ascii="Times New Roman" w:hAnsi="Times New Roman" w:cs="Times New Roman"/>
          <w:sz w:val="28"/>
          <w:szCs w:val="28"/>
        </w:rPr>
        <w:t xml:space="preserve"> beni della nazione. Questo concetto è esplicitamente espresso in un </w:t>
      </w:r>
      <w:r w:rsidR="00F9239E">
        <w:rPr>
          <w:rFonts w:ascii="Times New Roman" w:hAnsi="Times New Roman" w:cs="Times New Roman"/>
          <w:sz w:val="28"/>
          <w:szCs w:val="28"/>
        </w:rPr>
        <w:t>opuscolo, pubblicato nel 1854</w:t>
      </w:r>
      <w:r w:rsidR="00C210B8">
        <w:rPr>
          <w:rFonts w:ascii="Times New Roman" w:hAnsi="Times New Roman" w:cs="Times New Roman"/>
          <w:sz w:val="28"/>
          <w:szCs w:val="28"/>
        </w:rPr>
        <w:t xml:space="preserve">, da Giuseppe La Farina, il noto patriota siciliano, nel quale era scritto: “la Nazione è la sola proprietaria dei beni </w:t>
      </w:r>
      <w:r w:rsidR="00C210B8">
        <w:rPr>
          <w:rFonts w:ascii="Times New Roman" w:hAnsi="Times New Roman" w:cs="Times New Roman"/>
          <w:sz w:val="28"/>
          <w:szCs w:val="28"/>
        </w:rPr>
        <w:lastRenderedPageBreak/>
        <w:t>ecclesiastici</w:t>
      </w:r>
      <w:proofErr w:type="gramStart"/>
      <w:r w:rsidR="00C210B8">
        <w:rPr>
          <w:rFonts w:ascii="Times New Roman" w:hAnsi="Times New Roman" w:cs="Times New Roman"/>
          <w:sz w:val="28"/>
          <w:szCs w:val="28"/>
        </w:rPr>
        <w:t xml:space="preserve">” </w:t>
      </w:r>
      <w:r w:rsidR="00C210B8">
        <w:rPr>
          <w:rStyle w:val="Rimandonotaapidipagina"/>
          <w:rFonts w:ascii="Times New Roman" w:hAnsi="Times New Roman" w:cs="Times New Roman"/>
          <w:sz w:val="28"/>
          <w:szCs w:val="28"/>
        </w:rPr>
        <w:footnoteReference w:id="17"/>
      </w:r>
      <w:r w:rsidR="00C210B8">
        <w:rPr>
          <w:rFonts w:ascii="Times New Roman" w:hAnsi="Times New Roman" w:cs="Times New Roman"/>
          <w:sz w:val="28"/>
          <w:szCs w:val="28"/>
        </w:rPr>
        <w:t>.</w:t>
      </w:r>
      <w:proofErr w:type="gramEnd"/>
      <w:r w:rsidR="00C210B8">
        <w:rPr>
          <w:rFonts w:ascii="Times New Roman" w:hAnsi="Times New Roman" w:cs="Times New Roman"/>
          <w:sz w:val="28"/>
          <w:szCs w:val="28"/>
        </w:rPr>
        <w:t xml:space="preserve"> In queste parole parreb</w:t>
      </w:r>
      <w:r>
        <w:rPr>
          <w:rFonts w:ascii="Times New Roman" w:hAnsi="Times New Roman" w:cs="Times New Roman"/>
          <w:sz w:val="28"/>
          <w:szCs w:val="28"/>
        </w:rPr>
        <w:t>be evidente una sostanziale coincidenza</w:t>
      </w:r>
      <w:r w:rsidR="00C210B8">
        <w:rPr>
          <w:rFonts w:ascii="Times New Roman" w:hAnsi="Times New Roman" w:cs="Times New Roman"/>
          <w:sz w:val="28"/>
          <w:szCs w:val="28"/>
        </w:rPr>
        <w:t xml:space="preserve"> dell’idea di nazione con l’idea di Stato, del resto coerente col moto risorgimentale </w:t>
      </w:r>
      <w:r>
        <w:rPr>
          <w:rFonts w:ascii="Times New Roman" w:hAnsi="Times New Roman" w:cs="Times New Roman"/>
          <w:sz w:val="28"/>
          <w:szCs w:val="28"/>
        </w:rPr>
        <w:t xml:space="preserve">che fu </w:t>
      </w:r>
      <w:r w:rsidR="00C210B8">
        <w:rPr>
          <w:rFonts w:ascii="Times New Roman" w:hAnsi="Times New Roman" w:cs="Times New Roman"/>
          <w:sz w:val="28"/>
          <w:szCs w:val="28"/>
        </w:rPr>
        <w:t>animato da quel sogno romantico di</w:t>
      </w:r>
      <w:r>
        <w:rPr>
          <w:rFonts w:ascii="Times New Roman" w:hAnsi="Times New Roman" w:cs="Times New Roman"/>
          <w:sz w:val="28"/>
          <w:szCs w:val="28"/>
        </w:rPr>
        <w:t xml:space="preserve"> far coincidere Stato e Nazione; sogno romantico</w:t>
      </w:r>
      <w:r w:rsidR="00C210B8">
        <w:rPr>
          <w:rFonts w:ascii="Times New Roman" w:hAnsi="Times New Roman" w:cs="Times New Roman"/>
          <w:sz w:val="28"/>
          <w:szCs w:val="28"/>
        </w:rPr>
        <w:t xml:space="preserve"> che nell’Ottocento</w:t>
      </w:r>
      <w:r>
        <w:rPr>
          <w:rFonts w:ascii="Times New Roman" w:hAnsi="Times New Roman" w:cs="Times New Roman"/>
          <w:sz w:val="28"/>
          <w:szCs w:val="28"/>
        </w:rPr>
        <w:t>,</w:t>
      </w:r>
      <w:r w:rsidR="00C210B8">
        <w:rPr>
          <w:rFonts w:ascii="Times New Roman" w:hAnsi="Times New Roman" w:cs="Times New Roman"/>
          <w:sz w:val="28"/>
          <w:szCs w:val="28"/>
        </w:rPr>
        <w:t xml:space="preserve"> ed ancora ai primi del Novecento</w:t>
      </w:r>
      <w:r>
        <w:rPr>
          <w:rFonts w:ascii="Times New Roman" w:hAnsi="Times New Roman" w:cs="Times New Roman"/>
          <w:sz w:val="28"/>
          <w:szCs w:val="28"/>
        </w:rPr>
        <w:t xml:space="preserve"> sino alla fine del primo conflitto mondiale,</w:t>
      </w:r>
      <w:r w:rsidR="00C210B8">
        <w:rPr>
          <w:rFonts w:ascii="Times New Roman" w:hAnsi="Times New Roman" w:cs="Times New Roman"/>
          <w:sz w:val="28"/>
          <w:szCs w:val="28"/>
        </w:rPr>
        <w:t xml:space="preserve"> fu la molla dei processi di unificazione nazionale in diverse parti </w:t>
      </w:r>
      <w:proofErr w:type="gramStart"/>
      <w:r w:rsidR="00C210B8">
        <w:rPr>
          <w:rFonts w:ascii="Times New Roman" w:hAnsi="Times New Roman" w:cs="Times New Roman"/>
          <w:sz w:val="28"/>
          <w:szCs w:val="28"/>
        </w:rPr>
        <w:t>d’Euro</w:t>
      </w:r>
      <w:r w:rsidR="00A6045A">
        <w:rPr>
          <w:rFonts w:ascii="Times New Roman" w:hAnsi="Times New Roman" w:cs="Times New Roman"/>
          <w:sz w:val="28"/>
          <w:szCs w:val="28"/>
        </w:rPr>
        <w:t>pa</w:t>
      </w:r>
      <w:r w:rsidR="00F9239E">
        <w:rPr>
          <w:rFonts w:ascii="Times New Roman" w:hAnsi="Times New Roman" w:cs="Times New Roman"/>
          <w:sz w:val="28"/>
          <w:szCs w:val="28"/>
        </w:rPr>
        <w:t xml:space="preserve"> </w:t>
      </w:r>
      <w:r w:rsidR="00F9239E">
        <w:rPr>
          <w:rStyle w:val="Rimandonotaapidipagina"/>
          <w:rFonts w:ascii="Times New Roman" w:hAnsi="Times New Roman" w:cs="Times New Roman"/>
          <w:sz w:val="28"/>
          <w:szCs w:val="28"/>
        </w:rPr>
        <w:footnoteReference w:id="18"/>
      </w:r>
      <w:r w:rsidR="00A6045A">
        <w:rPr>
          <w:rFonts w:ascii="Times New Roman" w:hAnsi="Times New Roman" w:cs="Times New Roman"/>
          <w:sz w:val="28"/>
          <w:szCs w:val="28"/>
        </w:rPr>
        <w:t>.</w:t>
      </w:r>
      <w:proofErr w:type="gramEnd"/>
      <w:r w:rsidR="00A6045A">
        <w:rPr>
          <w:rFonts w:ascii="Times New Roman" w:hAnsi="Times New Roman" w:cs="Times New Roman"/>
          <w:sz w:val="28"/>
          <w:szCs w:val="28"/>
        </w:rPr>
        <w:t xml:space="preserve"> Ma sotto quella ipostasi era in realtà da distinguere lo Stato dalla Nazione, per usare il lessico costituzionalistico contemporaneo lo Stato-persona dallo Stato-comunità, nel senso che i beni afferenti al patrimoni ecclesiastico non erano beni riferibili allo Stato, ma beni riferibili alla comunità nazionale nelle sue differenti espressioni territoriali, sicché le istanze politico-giuridiche e i conseguenti, concreti interventi del legislatore</w:t>
      </w:r>
      <w:r>
        <w:rPr>
          <w:rFonts w:ascii="Times New Roman" w:hAnsi="Times New Roman" w:cs="Times New Roman"/>
          <w:sz w:val="28"/>
          <w:szCs w:val="28"/>
        </w:rPr>
        <w:t>,</w:t>
      </w:r>
      <w:r w:rsidR="00A6045A">
        <w:rPr>
          <w:rFonts w:ascii="Times New Roman" w:hAnsi="Times New Roman" w:cs="Times New Roman"/>
          <w:sz w:val="28"/>
          <w:szCs w:val="28"/>
        </w:rPr>
        <w:t xml:space="preserve"> avrebbero segnato nient’altro che la riconduzione al controllo della comunità della gestione del patrimonio da questa costituito per il perseguimento di interessi ad essa cari</w:t>
      </w:r>
      <w:r w:rsidR="00F9239E">
        <w:rPr>
          <w:rFonts w:ascii="Times New Roman" w:hAnsi="Times New Roman" w:cs="Times New Roman"/>
          <w:sz w:val="28"/>
          <w:szCs w:val="28"/>
        </w:rPr>
        <w:t xml:space="preserve"> </w:t>
      </w:r>
      <w:r w:rsidR="00F9239E">
        <w:rPr>
          <w:rStyle w:val="Rimandonotaapidipagina"/>
          <w:rFonts w:ascii="Times New Roman" w:hAnsi="Times New Roman" w:cs="Times New Roman"/>
          <w:sz w:val="28"/>
          <w:szCs w:val="28"/>
        </w:rPr>
        <w:footnoteReference w:id="19"/>
      </w:r>
      <w:r w:rsidR="00A6045A">
        <w:rPr>
          <w:rFonts w:ascii="Times New Roman" w:hAnsi="Times New Roman" w:cs="Times New Roman"/>
          <w:sz w:val="28"/>
          <w:szCs w:val="28"/>
        </w:rPr>
        <w:t>.</w:t>
      </w:r>
    </w:p>
    <w:p w:rsidR="00A6045A" w:rsidRDefault="00A6045A" w:rsidP="003B318D">
      <w:pPr>
        <w:spacing w:after="0"/>
        <w:jc w:val="both"/>
        <w:rPr>
          <w:rFonts w:ascii="Times New Roman" w:hAnsi="Times New Roman" w:cs="Times New Roman"/>
          <w:sz w:val="28"/>
          <w:szCs w:val="28"/>
        </w:rPr>
      </w:pPr>
      <w:r>
        <w:rPr>
          <w:rFonts w:ascii="Times New Roman" w:hAnsi="Times New Roman" w:cs="Times New Roman"/>
          <w:sz w:val="28"/>
          <w:szCs w:val="28"/>
        </w:rPr>
        <w:t>In tal senso due esempi evidenti possono trarsi dalla legislazione eversiva dell’Ottocento.</w:t>
      </w:r>
    </w:p>
    <w:p w:rsidR="00D131CE" w:rsidRDefault="00A6045A" w:rsidP="00D131CE">
      <w:pPr>
        <w:spacing w:after="0"/>
        <w:jc w:val="both"/>
        <w:rPr>
          <w:rFonts w:ascii="Times New Roman" w:hAnsi="Times New Roman" w:cs="Times New Roman"/>
          <w:sz w:val="28"/>
          <w:szCs w:val="28"/>
        </w:rPr>
      </w:pPr>
      <w:r>
        <w:rPr>
          <w:rFonts w:ascii="Times New Roman" w:hAnsi="Times New Roman" w:cs="Times New Roman"/>
          <w:sz w:val="28"/>
          <w:szCs w:val="28"/>
        </w:rPr>
        <w:t>Il primo è dato dalle Fabbricerie, istituzioni</w:t>
      </w:r>
      <w:r w:rsidR="00791E05">
        <w:rPr>
          <w:rFonts w:ascii="Times New Roman" w:hAnsi="Times New Roman" w:cs="Times New Roman"/>
          <w:sz w:val="28"/>
          <w:szCs w:val="28"/>
        </w:rPr>
        <w:t xml:space="preserve"> ancora esistenti – ed attorno alle quali sono tuttora numerosi problemi giuridici –</w:t>
      </w:r>
      <w:r>
        <w:rPr>
          <w:rFonts w:ascii="Times New Roman" w:hAnsi="Times New Roman" w:cs="Times New Roman"/>
          <w:sz w:val="28"/>
          <w:szCs w:val="28"/>
        </w:rPr>
        <w:t xml:space="preserve"> che</w:t>
      </w:r>
      <w:r w:rsidR="00D131CE">
        <w:rPr>
          <w:rFonts w:ascii="Times New Roman" w:hAnsi="Times New Roman" w:cs="Times New Roman"/>
          <w:sz w:val="28"/>
          <w:szCs w:val="28"/>
        </w:rPr>
        <w:t xml:space="preserve"> risultano essere nella categoria degli enti conservati dalle leggi eversive in materia eccle</w:t>
      </w:r>
      <w:r w:rsidR="00C17464">
        <w:rPr>
          <w:rFonts w:ascii="Times New Roman" w:hAnsi="Times New Roman" w:cs="Times New Roman"/>
          <w:sz w:val="28"/>
          <w:szCs w:val="28"/>
        </w:rPr>
        <w:t>siastica del 1865-1867. I</w:t>
      </w:r>
      <w:r w:rsidR="00D131CE">
        <w:rPr>
          <w:rFonts w:ascii="Times New Roman" w:hAnsi="Times New Roman" w:cs="Times New Roman"/>
          <w:sz w:val="28"/>
          <w:szCs w:val="28"/>
        </w:rPr>
        <w:t>l legis</w:t>
      </w:r>
      <w:r w:rsidR="00AE29CE">
        <w:rPr>
          <w:rFonts w:ascii="Times New Roman" w:hAnsi="Times New Roman" w:cs="Times New Roman"/>
          <w:sz w:val="28"/>
          <w:szCs w:val="28"/>
        </w:rPr>
        <w:t>latore liberale, tenendo conto del</w:t>
      </w:r>
      <w:r>
        <w:rPr>
          <w:rFonts w:ascii="Times New Roman" w:hAnsi="Times New Roman" w:cs="Times New Roman"/>
          <w:sz w:val="28"/>
          <w:szCs w:val="28"/>
        </w:rPr>
        <w:t xml:space="preserve">la loro </w:t>
      </w:r>
      <w:r w:rsidR="00D131CE">
        <w:rPr>
          <w:rFonts w:ascii="Times New Roman" w:hAnsi="Times New Roman" w:cs="Times New Roman"/>
          <w:sz w:val="28"/>
          <w:szCs w:val="28"/>
        </w:rPr>
        <w:t>ori</w:t>
      </w:r>
      <w:r>
        <w:rPr>
          <w:rFonts w:ascii="Times New Roman" w:hAnsi="Times New Roman" w:cs="Times New Roman"/>
          <w:sz w:val="28"/>
          <w:szCs w:val="28"/>
        </w:rPr>
        <w:t>gine storica</w:t>
      </w:r>
      <w:r w:rsidR="00D131CE">
        <w:rPr>
          <w:rFonts w:ascii="Times New Roman" w:hAnsi="Times New Roman" w:cs="Times New Roman"/>
          <w:sz w:val="28"/>
          <w:szCs w:val="28"/>
        </w:rPr>
        <w:t xml:space="preserve">, venne a considerarle pertinenti ad una materia assoggettata ad un regime speciale, qual è quella ecclesiastica, nonostante il loro carattere laicale. La ragione è molto semplice, se si tiene presente che, in una società omogeneamente cristiana quale era quella in cui nacquero (tra medioevo e età moderna), le Fabbricerie rappresentavano nient’altro che la partecipazione dei fedeli alla amministrazione dei beni delle chiese che essi avevano edificato o contribuito a costruire (caso tipico è quello degli edifici di culto dei Comuni). Si trattava pertanto di enti riconducibili alla Chiesa intesa non come realtà istituzionale, ma come comunità di fedeli. </w:t>
      </w:r>
    </w:p>
    <w:p w:rsidR="00D131CE" w:rsidRDefault="00A6045A" w:rsidP="00D131CE">
      <w:pPr>
        <w:spacing w:after="0"/>
        <w:jc w:val="both"/>
        <w:rPr>
          <w:rFonts w:ascii="Times New Roman" w:hAnsi="Times New Roman" w:cs="Times New Roman"/>
          <w:sz w:val="28"/>
          <w:szCs w:val="28"/>
        </w:rPr>
      </w:pPr>
      <w:r>
        <w:rPr>
          <w:rFonts w:ascii="Times New Roman" w:hAnsi="Times New Roman" w:cs="Times New Roman"/>
          <w:sz w:val="28"/>
          <w:szCs w:val="28"/>
        </w:rPr>
        <w:t xml:space="preserve">Dunque </w:t>
      </w:r>
      <w:r w:rsidR="00D131CE">
        <w:rPr>
          <w:rFonts w:ascii="Times New Roman" w:hAnsi="Times New Roman" w:cs="Times New Roman"/>
          <w:sz w:val="28"/>
          <w:szCs w:val="28"/>
        </w:rPr>
        <w:t xml:space="preserve">il legislatore liberale, conscio delle origini e dei caratteri di tali enti, non li sottopose al diritto comune ma ne mantenne una disciplina peculiare, quali </w:t>
      </w:r>
      <w:r w:rsidR="00D131CE" w:rsidRPr="007E5605">
        <w:rPr>
          <w:rFonts w:ascii="Times New Roman" w:hAnsi="Times New Roman" w:cs="Times New Roman"/>
          <w:i/>
          <w:sz w:val="28"/>
          <w:szCs w:val="28"/>
        </w:rPr>
        <w:t xml:space="preserve">res </w:t>
      </w:r>
      <w:proofErr w:type="spellStart"/>
      <w:r w:rsidR="00D131CE" w:rsidRPr="007E5605">
        <w:rPr>
          <w:rFonts w:ascii="Times New Roman" w:hAnsi="Times New Roman" w:cs="Times New Roman"/>
          <w:i/>
          <w:sz w:val="28"/>
          <w:szCs w:val="28"/>
        </w:rPr>
        <w:t>mixtae</w:t>
      </w:r>
      <w:proofErr w:type="spellEnd"/>
      <w:r w:rsidR="00D131CE">
        <w:rPr>
          <w:rFonts w:ascii="Times New Roman" w:hAnsi="Times New Roman" w:cs="Times New Roman"/>
          <w:sz w:val="28"/>
          <w:szCs w:val="28"/>
        </w:rPr>
        <w:t xml:space="preserve"> assoggettate al contempo al diritto canonico ed al diritto ecclesiastico statale.</w:t>
      </w:r>
      <w:r w:rsidR="00791E05">
        <w:rPr>
          <w:rFonts w:ascii="Times New Roman" w:hAnsi="Times New Roman" w:cs="Times New Roman"/>
          <w:sz w:val="28"/>
          <w:szCs w:val="28"/>
        </w:rPr>
        <w:t xml:space="preserve"> </w:t>
      </w:r>
      <w:r w:rsidR="00D131CE">
        <w:rPr>
          <w:rFonts w:ascii="Times New Roman" w:hAnsi="Times New Roman" w:cs="Times New Roman"/>
          <w:sz w:val="28"/>
          <w:szCs w:val="28"/>
        </w:rPr>
        <w:lastRenderedPageBreak/>
        <w:t>L’esclusione delle Fabbricerie dalla legislazione eversiva non fu per un rispetto alla Chiesa, posto c</w:t>
      </w:r>
      <w:r w:rsidR="003B1947">
        <w:rPr>
          <w:rFonts w:ascii="Times New Roman" w:hAnsi="Times New Roman" w:cs="Times New Roman"/>
          <w:sz w:val="28"/>
          <w:szCs w:val="28"/>
        </w:rPr>
        <w:t>he de</w:t>
      </w:r>
      <w:r w:rsidR="0064727A">
        <w:rPr>
          <w:rFonts w:ascii="Times New Roman" w:hAnsi="Times New Roman" w:cs="Times New Roman"/>
          <w:sz w:val="28"/>
          <w:szCs w:val="28"/>
        </w:rPr>
        <w:t>tta legislazione, proprio in quanto</w:t>
      </w:r>
      <w:r w:rsidR="00D131CE">
        <w:rPr>
          <w:rFonts w:ascii="Times New Roman" w:hAnsi="Times New Roman" w:cs="Times New Roman"/>
          <w:sz w:val="28"/>
          <w:szCs w:val="28"/>
        </w:rPr>
        <w:t xml:space="preserve"> eversiva, non si pose questi scrupoli, ma fu per un rispetto alla comunità di fedeli che aveva contribuito alla costruzione dell’edificio di culto ed alla sua dotazione patrimoniale, e che aveva la giusta pretesa di poter controllare la voluta destinazione dei redditi di tale patrimonio ed evitare che fossero distratti per altre finalità, anche se sempre di carattere religioso.</w:t>
      </w:r>
    </w:p>
    <w:p w:rsidR="00B57878" w:rsidRDefault="003B1947" w:rsidP="00D131CE">
      <w:pPr>
        <w:spacing w:after="0"/>
        <w:jc w:val="both"/>
        <w:rPr>
          <w:rFonts w:ascii="Times New Roman" w:hAnsi="Times New Roman" w:cs="Times New Roman"/>
          <w:sz w:val="28"/>
          <w:szCs w:val="28"/>
        </w:rPr>
      </w:pPr>
      <w:r>
        <w:rPr>
          <w:rFonts w:ascii="Times New Roman" w:hAnsi="Times New Roman" w:cs="Times New Roman"/>
          <w:sz w:val="28"/>
          <w:szCs w:val="28"/>
        </w:rPr>
        <w:t>L’altro esempio è dato precisamente</w:t>
      </w:r>
      <w:r w:rsidR="00B57878">
        <w:rPr>
          <w:rFonts w:ascii="Times New Roman" w:hAnsi="Times New Roman" w:cs="Times New Roman"/>
          <w:sz w:val="28"/>
          <w:szCs w:val="28"/>
        </w:rPr>
        <w:t xml:space="preserve"> dalla</w:t>
      </w:r>
      <w:r>
        <w:rPr>
          <w:rFonts w:ascii="Times New Roman" w:hAnsi="Times New Roman" w:cs="Times New Roman"/>
          <w:sz w:val="28"/>
          <w:szCs w:val="28"/>
        </w:rPr>
        <w:t xml:space="preserve"> ricordata Legge </w:t>
      </w:r>
      <w:proofErr w:type="spellStart"/>
      <w:r>
        <w:rPr>
          <w:rFonts w:ascii="Times New Roman" w:hAnsi="Times New Roman" w:cs="Times New Roman"/>
          <w:sz w:val="28"/>
          <w:szCs w:val="28"/>
        </w:rPr>
        <w:t>Crispi</w:t>
      </w:r>
      <w:proofErr w:type="spellEnd"/>
      <w:r w:rsidR="00B57878">
        <w:rPr>
          <w:rFonts w:ascii="Times New Roman" w:hAnsi="Times New Roman" w:cs="Times New Roman"/>
          <w:sz w:val="28"/>
          <w:szCs w:val="28"/>
        </w:rPr>
        <w:t xml:space="preserve"> del 1890, come s’è detto l’ultima grande legge eversiva, che non compo</w:t>
      </w:r>
      <w:r>
        <w:rPr>
          <w:rFonts w:ascii="Times New Roman" w:hAnsi="Times New Roman" w:cs="Times New Roman"/>
          <w:sz w:val="28"/>
          <w:szCs w:val="28"/>
        </w:rPr>
        <w:t>rtò la soppressione delle Opere Pie</w:t>
      </w:r>
      <w:r w:rsidR="00B57878">
        <w:rPr>
          <w:rFonts w:ascii="Times New Roman" w:hAnsi="Times New Roman" w:cs="Times New Roman"/>
          <w:sz w:val="28"/>
          <w:szCs w:val="28"/>
        </w:rPr>
        <w:t xml:space="preserve"> e l’incameramento al patrimonio dello Stato dei relativi beni, come accadde per tutti gli altri enti ecclesiastici soppressi, ma solo la laicizzazione – vale a dire la sottrazione al controllo della Chiesa –</w:t>
      </w:r>
      <w:r>
        <w:rPr>
          <w:rFonts w:ascii="Times New Roman" w:hAnsi="Times New Roman" w:cs="Times New Roman"/>
          <w:sz w:val="28"/>
          <w:szCs w:val="28"/>
        </w:rPr>
        <w:t>,</w:t>
      </w:r>
      <w:r w:rsidR="00B57878">
        <w:rPr>
          <w:rFonts w:ascii="Times New Roman" w:hAnsi="Times New Roman" w:cs="Times New Roman"/>
          <w:sz w:val="28"/>
          <w:szCs w:val="28"/>
        </w:rPr>
        <w:t xml:space="preserve"> e la pubblicizzazione – vale a dire la trasformazione in enti pubblici –, mantenendo ferme finalità originarie, composizione degli organi di governo e titolarità dei beni di cui </w:t>
      </w:r>
      <w:r w:rsidR="00E81708">
        <w:rPr>
          <w:rFonts w:ascii="Times New Roman" w:hAnsi="Times New Roman" w:cs="Times New Roman"/>
          <w:sz w:val="28"/>
          <w:szCs w:val="28"/>
        </w:rPr>
        <w:t>erano state dotate nel tempo grazie ad</w:t>
      </w:r>
      <w:r w:rsidR="00B57878">
        <w:rPr>
          <w:rFonts w:ascii="Times New Roman" w:hAnsi="Times New Roman" w:cs="Times New Roman"/>
          <w:sz w:val="28"/>
          <w:szCs w:val="28"/>
        </w:rPr>
        <w:t xml:space="preserve"> elargizioni private, per il perseguimento delle loro finalità.</w:t>
      </w:r>
    </w:p>
    <w:p w:rsidR="00B57878" w:rsidRDefault="00B57878" w:rsidP="00D131CE">
      <w:pPr>
        <w:spacing w:after="0"/>
        <w:jc w:val="both"/>
        <w:rPr>
          <w:rFonts w:ascii="Times New Roman" w:hAnsi="Times New Roman" w:cs="Times New Roman"/>
          <w:sz w:val="28"/>
          <w:szCs w:val="28"/>
        </w:rPr>
      </w:pPr>
      <w:r>
        <w:rPr>
          <w:rFonts w:ascii="Times New Roman" w:hAnsi="Times New Roman" w:cs="Times New Roman"/>
          <w:sz w:val="28"/>
          <w:szCs w:val="28"/>
        </w:rPr>
        <w:t>Vero è che non tutta la legislazione eversiva ritrasferì alla società civile, dunque alla Nazione, i beni ecclesiastici da essa provenienti; ma è vero pure che una parte di essa fu mossa da questo ideale</w:t>
      </w:r>
      <w:r w:rsidR="00121529">
        <w:rPr>
          <w:rFonts w:ascii="Times New Roman" w:hAnsi="Times New Roman" w:cs="Times New Roman"/>
          <w:sz w:val="28"/>
          <w:szCs w:val="28"/>
        </w:rPr>
        <w:t>, un qualche re</w:t>
      </w:r>
      <w:r w:rsidR="00F9239E">
        <w:rPr>
          <w:rFonts w:ascii="Times New Roman" w:hAnsi="Times New Roman" w:cs="Times New Roman"/>
          <w:sz w:val="28"/>
          <w:szCs w:val="28"/>
        </w:rPr>
        <w:t xml:space="preserve">siduo del quale si può cogliere ancora </w:t>
      </w:r>
      <w:r w:rsidR="00121529">
        <w:rPr>
          <w:rFonts w:ascii="Times New Roman" w:hAnsi="Times New Roman" w:cs="Times New Roman"/>
          <w:sz w:val="28"/>
          <w:szCs w:val="28"/>
        </w:rPr>
        <w:t xml:space="preserve">in quel secondo comma dell’art. 9 della nostra Costituzione, laddove è detto che la Repubblica tutela “il patrimonio storico e artistico della Nazione”. Si tratta di una locuzione che ha dato da discutere alla dottrina </w:t>
      </w:r>
      <w:proofErr w:type="gramStart"/>
      <w:r w:rsidR="00121529">
        <w:rPr>
          <w:rFonts w:ascii="Times New Roman" w:hAnsi="Times New Roman" w:cs="Times New Roman"/>
          <w:sz w:val="28"/>
          <w:szCs w:val="28"/>
        </w:rPr>
        <w:t>costituzionalistica</w:t>
      </w:r>
      <w:r w:rsidR="00F9239E">
        <w:rPr>
          <w:rFonts w:ascii="Times New Roman" w:hAnsi="Times New Roman" w:cs="Times New Roman"/>
          <w:sz w:val="28"/>
          <w:szCs w:val="28"/>
        </w:rPr>
        <w:t xml:space="preserve"> </w:t>
      </w:r>
      <w:r w:rsidR="00F9239E">
        <w:rPr>
          <w:rStyle w:val="Rimandonotaapidipagina"/>
          <w:rFonts w:ascii="Times New Roman" w:hAnsi="Times New Roman" w:cs="Times New Roman"/>
          <w:sz w:val="28"/>
          <w:szCs w:val="28"/>
        </w:rPr>
        <w:footnoteReference w:id="20"/>
      </w:r>
      <w:r w:rsidR="00121529">
        <w:rPr>
          <w:rFonts w:ascii="Times New Roman" w:hAnsi="Times New Roman" w:cs="Times New Roman"/>
          <w:sz w:val="28"/>
          <w:szCs w:val="28"/>
        </w:rPr>
        <w:t>,</w:t>
      </w:r>
      <w:proofErr w:type="gramEnd"/>
      <w:r w:rsidR="00121529">
        <w:rPr>
          <w:rFonts w:ascii="Times New Roman" w:hAnsi="Times New Roman" w:cs="Times New Roman"/>
          <w:sz w:val="28"/>
          <w:szCs w:val="28"/>
        </w:rPr>
        <w:t xml:space="preserve"> ma sotto la quale è l’idea antica di una comunità di individui accomunata dalla lingua, </w:t>
      </w:r>
      <w:r w:rsidR="00F9239E">
        <w:rPr>
          <w:rFonts w:ascii="Times New Roman" w:hAnsi="Times New Roman" w:cs="Times New Roman"/>
          <w:sz w:val="28"/>
          <w:szCs w:val="28"/>
        </w:rPr>
        <w:t>dal</w:t>
      </w:r>
      <w:r w:rsidR="00121529">
        <w:rPr>
          <w:rFonts w:ascii="Times New Roman" w:hAnsi="Times New Roman" w:cs="Times New Roman"/>
          <w:sz w:val="28"/>
          <w:szCs w:val="28"/>
        </w:rPr>
        <w:t xml:space="preserve">la storia, la cultura, </w:t>
      </w:r>
      <w:r w:rsidR="00F9239E">
        <w:rPr>
          <w:rFonts w:ascii="Times New Roman" w:hAnsi="Times New Roman" w:cs="Times New Roman"/>
          <w:sz w:val="28"/>
          <w:szCs w:val="28"/>
        </w:rPr>
        <w:t>dal</w:t>
      </w:r>
      <w:r w:rsidR="00121529">
        <w:rPr>
          <w:rFonts w:ascii="Times New Roman" w:hAnsi="Times New Roman" w:cs="Times New Roman"/>
          <w:sz w:val="28"/>
          <w:szCs w:val="28"/>
        </w:rPr>
        <w:t>le stesse tradizioni religiose</w:t>
      </w:r>
      <w:r w:rsidR="003B1947">
        <w:rPr>
          <w:rFonts w:ascii="Times New Roman" w:hAnsi="Times New Roman" w:cs="Times New Roman"/>
          <w:sz w:val="28"/>
          <w:szCs w:val="28"/>
        </w:rPr>
        <w:t>, alla quale è storicamente, se non giuridicamente, pertinente un determinato patrimonio culturale</w:t>
      </w:r>
      <w:r w:rsidR="00121529">
        <w:rPr>
          <w:rFonts w:ascii="Times New Roman" w:hAnsi="Times New Roman" w:cs="Times New Roman"/>
          <w:sz w:val="28"/>
          <w:szCs w:val="28"/>
        </w:rPr>
        <w:t>.</w:t>
      </w:r>
      <w:r w:rsidR="00F9239E">
        <w:rPr>
          <w:rFonts w:ascii="Times New Roman" w:hAnsi="Times New Roman" w:cs="Times New Roman"/>
          <w:sz w:val="28"/>
          <w:szCs w:val="28"/>
        </w:rPr>
        <w:t xml:space="preserve"> E non è un caso che parte consistente del patrimonio ecclesiastico </w:t>
      </w:r>
      <w:proofErr w:type="spellStart"/>
      <w:r w:rsidR="00F9239E">
        <w:rPr>
          <w:rFonts w:ascii="Times New Roman" w:hAnsi="Times New Roman" w:cs="Times New Roman"/>
          <w:sz w:val="28"/>
          <w:szCs w:val="28"/>
        </w:rPr>
        <w:t>everso</w:t>
      </w:r>
      <w:proofErr w:type="spellEnd"/>
      <w:r w:rsidR="00F9239E">
        <w:rPr>
          <w:rFonts w:ascii="Times New Roman" w:hAnsi="Times New Roman" w:cs="Times New Roman"/>
          <w:sz w:val="28"/>
          <w:szCs w:val="28"/>
        </w:rPr>
        <w:t xml:space="preserve"> è costituita tuttora da beni culturali.</w:t>
      </w:r>
    </w:p>
    <w:p w:rsidR="00C22FF5" w:rsidRDefault="00B57878" w:rsidP="003B318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F4261A" w:rsidRPr="00F4261A" w:rsidRDefault="00F4261A" w:rsidP="003B318D">
      <w:pPr>
        <w:spacing w:after="0"/>
        <w:jc w:val="both"/>
        <w:rPr>
          <w:rFonts w:ascii="Times New Roman" w:hAnsi="Times New Roman" w:cs="Times New Roman"/>
          <w:i/>
          <w:sz w:val="28"/>
          <w:szCs w:val="28"/>
        </w:rPr>
      </w:pPr>
      <w:r>
        <w:rPr>
          <w:rFonts w:ascii="Times New Roman" w:hAnsi="Times New Roman" w:cs="Times New Roman"/>
          <w:sz w:val="28"/>
          <w:szCs w:val="28"/>
        </w:rPr>
        <w:t xml:space="preserve">6. </w:t>
      </w:r>
      <w:r w:rsidRPr="00F4261A">
        <w:rPr>
          <w:rFonts w:ascii="Times New Roman" w:hAnsi="Times New Roman" w:cs="Times New Roman"/>
          <w:i/>
          <w:sz w:val="28"/>
          <w:szCs w:val="28"/>
        </w:rPr>
        <w:t>Conclusioni</w:t>
      </w:r>
    </w:p>
    <w:p w:rsidR="00B25962" w:rsidRDefault="00B25962" w:rsidP="005567FF">
      <w:pPr>
        <w:spacing w:after="0"/>
        <w:jc w:val="both"/>
        <w:rPr>
          <w:rFonts w:ascii="Times New Roman" w:hAnsi="Times New Roman" w:cs="Times New Roman"/>
          <w:sz w:val="28"/>
          <w:szCs w:val="28"/>
        </w:rPr>
      </w:pPr>
      <w:r>
        <w:rPr>
          <w:rFonts w:ascii="Times New Roman" w:hAnsi="Times New Roman" w:cs="Times New Roman"/>
          <w:sz w:val="28"/>
          <w:szCs w:val="28"/>
        </w:rPr>
        <w:t xml:space="preserve">La legislazione eversiva in molti casi non produsse gli effetti sperati. Così ad esempio sul piano economico, la massiccia messa sul mercato di immense proprietà immobiliari provocò, comprensibilmente, un crollo del loro valore, sicché le prospettive di rifocillamento delle esangui casse statali vennero in molta parte deluse, a vantaggio della avidità rapace di una borghesia in ascesa. </w:t>
      </w:r>
      <w:r w:rsidR="005567FF">
        <w:rPr>
          <w:rFonts w:ascii="Times New Roman" w:hAnsi="Times New Roman" w:cs="Times New Roman"/>
          <w:sz w:val="28"/>
          <w:szCs w:val="28"/>
        </w:rPr>
        <w:t xml:space="preserve">Ed ancora: le grandi proprietà terriere del sud, su cui per secoli avevano vissuto bene o male famiglie contadine che nessuna istituzione ecclesiastica avrebbe mai allontanato dal fondo, passate nelle mani del crescente ceto borghese </w:t>
      </w:r>
      <w:r w:rsidR="003B1947">
        <w:rPr>
          <w:rFonts w:ascii="Times New Roman" w:hAnsi="Times New Roman" w:cs="Times New Roman"/>
          <w:sz w:val="28"/>
          <w:szCs w:val="28"/>
        </w:rPr>
        <w:t>conobbero l’allontanamento di mezzadri e fittavoli, provocando</w:t>
      </w:r>
      <w:r w:rsidR="005567FF">
        <w:rPr>
          <w:rFonts w:ascii="Times New Roman" w:hAnsi="Times New Roman" w:cs="Times New Roman"/>
          <w:sz w:val="28"/>
          <w:szCs w:val="28"/>
        </w:rPr>
        <w:t xml:space="preserve"> il</w:t>
      </w:r>
      <w:r w:rsidR="003B1947">
        <w:rPr>
          <w:rFonts w:ascii="Times New Roman" w:hAnsi="Times New Roman" w:cs="Times New Roman"/>
          <w:sz w:val="28"/>
          <w:szCs w:val="28"/>
        </w:rPr>
        <w:t xml:space="preserve"> noto</w:t>
      </w:r>
      <w:r w:rsidR="005567FF">
        <w:rPr>
          <w:rFonts w:ascii="Times New Roman" w:hAnsi="Times New Roman" w:cs="Times New Roman"/>
          <w:sz w:val="28"/>
          <w:szCs w:val="28"/>
        </w:rPr>
        <w:t xml:space="preserve"> fenomeno del bracciantato m</w:t>
      </w:r>
      <w:r w:rsidR="003B1947">
        <w:rPr>
          <w:rFonts w:ascii="Times New Roman" w:hAnsi="Times New Roman" w:cs="Times New Roman"/>
          <w:sz w:val="28"/>
          <w:szCs w:val="28"/>
        </w:rPr>
        <w:t>eridionale. Fenomeno che è stato</w:t>
      </w:r>
      <w:r w:rsidR="005567FF">
        <w:rPr>
          <w:rFonts w:ascii="Times New Roman" w:hAnsi="Times New Roman" w:cs="Times New Roman"/>
          <w:sz w:val="28"/>
          <w:szCs w:val="28"/>
        </w:rPr>
        <w:t xml:space="preserve"> a lungo una vera piaga sociale e che è non poco alle origini della questione meridionale.</w:t>
      </w:r>
    </w:p>
    <w:p w:rsidR="005567FF" w:rsidRDefault="005567FF" w:rsidP="005567F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Per quanto in particolare interessa in questa sede, la legislazione eversiva ebbe conseguenze rilevanti in materia di conservazione e tutela dei beni culturali. Perché in parte essi furono dispersi</w:t>
      </w:r>
      <w:r w:rsidR="0087643D">
        <w:rPr>
          <w:rFonts w:ascii="Times New Roman" w:hAnsi="Times New Roman" w:cs="Times New Roman"/>
          <w:sz w:val="28"/>
          <w:szCs w:val="28"/>
        </w:rPr>
        <w:t xml:space="preserve"> e distrutti</w:t>
      </w:r>
      <w:r>
        <w:rPr>
          <w:rFonts w:ascii="Times New Roman" w:hAnsi="Times New Roman" w:cs="Times New Roman"/>
          <w:sz w:val="28"/>
          <w:szCs w:val="28"/>
        </w:rPr>
        <w:t>, in parte mal conservati per la diversa destinazione data ad immobili di carattere storico ed artistico (si pensi ai tanti conventi trasformati in scuole, caserme, carceri, ospedali ecc.), in parte invece tutelati e posti alla pubblica fruizione secondo una moderna cultura che acquisisce tra i compiti dello Stato anche quello del benessere spiritu</w:t>
      </w:r>
      <w:r w:rsidR="00E073FC">
        <w:rPr>
          <w:rFonts w:ascii="Times New Roman" w:hAnsi="Times New Roman" w:cs="Times New Roman"/>
          <w:sz w:val="28"/>
          <w:szCs w:val="28"/>
        </w:rPr>
        <w:t>ale, nel più ampio senso della elevazione culturale e morale,</w:t>
      </w:r>
      <w:r>
        <w:rPr>
          <w:rFonts w:ascii="Times New Roman" w:hAnsi="Times New Roman" w:cs="Times New Roman"/>
          <w:sz w:val="28"/>
          <w:szCs w:val="28"/>
        </w:rPr>
        <w:t xml:space="preserve"> dei </w:t>
      </w:r>
      <w:proofErr w:type="gramStart"/>
      <w:r>
        <w:rPr>
          <w:rFonts w:ascii="Times New Roman" w:hAnsi="Times New Roman" w:cs="Times New Roman"/>
          <w:sz w:val="28"/>
          <w:szCs w:val="28"/>
        </w:rPr>
        <w:t>cittadini</w:t>
      </w:r>
      <w:r w:rsidR="00E073FC">
        <w:rPr>
          <w:rFonts w:ascii="Times New Roman" w:hAnsi="Times New Roman" w:cs="Times New Roman"/>
          <w:sz w:val="28"/>
          <w:szCs w:val="28"/>
        </w:rPr>
        <w:t xml:space="preserve"> </w:t>
      </w:r>
      <w:r w:rsidR="00E073FC">
        <w:rPr>
          <w:rStyle w:val="Rimandonotaapidipagina"/>
          <w:rFonts w:ascii="Times New Roman" w:hAnsi="Times New Roman" w:cs="Times New Roman"/>
          <w:sz w:val="28"/>
          <w:szCs w:val="28"/>
        </w:rPr>
        <w:footnoteReference w:id="21"/>
      </w:r>
      <w:r>
        <w:rPr>
          <w:rFonts w:ascii="Times New Roman" w:hAnsi="Times New Roman" w:cs="Times New Roman"/>
          <w:sz w:val="28"/>
          <w:szCs w:val="28"/>
        </w:rPr>
        <w:t>.</w:t>
      </w:r>
      <w:proofErr w:type="gramEnd"/>
      <w:r>
        <w:rPr>
          <w:rFonts w:ascii="Times New Roman" w:hAnsi="Times New Roman" w:cs="Times New Roman"/>
          <w:sz w:val="28"/>
          <w:szCs w:val="28"/>
        </w:rPr>
        <w:t xml:space="preserve"> Da questo punto di vista la vicenda delle Fabbricerie è esemplare.</w:t>
      </w:r>
    </w:p>
    <w:p w:rsidR="005567FF" w:rsidRDefault="005567FF" w:rsidP="005567FF">
      <w:pPr>
        <w:spacing w:after="0"/>
        <w:jc w:val="both"/>
        <w:rPr>
          <w:rFonts w:ascii="Times New Roman" w:hAnsi="Times New Roman" w:cs="Times New Roman"/>
          <w:sz w:val="28"/>
          <w:szCs w:val="28"/>
        </w:rPr>
      </w:pPr>
      <w:r>
        <w:rPr>
          <w:rFonts w:ascii="Times New Roman" w:hAnsi="Times New Roman" w:cs="Times New Roman"/>
          <w:sz w:val="28"/>
          <w:szCs w:val="28"/>
        </w:rPr>
        <w:t xml:space="preserve">Ma anche in quest’ultimo caso spesso si è corso il pericolo di una sorta di “estraneazione” culturale; talora si è pagato il prezzo di fare dei beni immobili </w:t>
      </w:r>
      <w:proofErr w:type="spellStart"/>
      <w:r>
        <w:rPr>
          <w:rFonts w:ascii="Times New Roman" w:hAnsi="Times New Roman" w:cs="Times New Roman"/>
          <w:sz w:val="28"/>
          <w:szCs w:val="28"/>
        </w:rPr>
        <w:t>eversi</w:t>
      </w:r>
      <w:proofErr w:type="spellEnd"/>
      <w:r>
        <w:rPr>
          <w:rFonts w:ascii="Times New Roman" w:hAnsi="Times New Roman" w:cs="Times New Roman"/>
          <w:sz w:val="28"/>
          <w:szCs w:val="28"/>
        </w:rPr>
        <w:t xml:space="preserve"> dei “luoghi senz’anima”.</w:t>
      </w:r>
    </w:p>
    <w:p w:rsidR="00B5186D" w:rsidRDefault="005567FF" w:rsidP="005567FF">
      <w:pPr>
        <w:spacing w:after="0"/>
        <w:jc w:val="both"/>
        <w:rPr>
          <w:rFonts w:ascii="Times New Roman" w:hAnsi="Times New Roman" w:cs="Times New Roman"/>
          <w:sz w:val="28"/>
          <w:szCs w:val="28"/>
        </w:rPr>
      </w:pPr>
      <w:r>
        <w:rPr>
          <w:rFonts w:ascii="Times New Roman" w:hAnsi="Times New Roman" w:cs="Times New Roman"/>
          <w:sz w:val="28"/>
          <w:szCs w:val="28"/>
        </w:rPr>
        <w:t xml:space="preserve">Credo che iniziative come la presente, </w:t>
      </w:r>
      <w:r w:rsidR="009C5EB2">
        <w:rPr>
          <w:rFonts w:ascii="Times New Roman" w:hAnsi="Times New Roman" w:cs="Times New Roman"/>
          <w:sz w:val="28"/>
          <w:szCs w:val="28"/>
        </w:rPr>
        <w:t>riguardante il recupero e la valorizzazione della Scuola Grande di San Marco, costituiscano una occasione opportuna per ridare un’anima a luoghi che l’hanno perduta; un’occasione intelligente, recuperando una significativa tradizione storico-artistico-culturale, per una fruizione rispondente alle richieste della società contemporanea.</w:t>
      </w:r>
    </w:p>
    <w:p w:rsidR="00B5186D" w:rsidRDefault="00B5186D" w:rsidP="005567FF">
      <w:pPr>
        <w:spacing w:after="0"/>
        <w:jc w:val="both"/>
        <w:rPr>
          <w:rFonts w:ascii="Times New Roman" w:hAnsi="Times New Roman" w:cs="Times New Roman"/>
          <w:sz w:val="28"/>
          <w:szCs w:val="28"/>
        </w:rPr>
      </w:pPr>
    </w:p>
    <w:p w:rsidR="00B5186D" w:rsidRDefault="00B5186D" w:rsidP="005567FF">
      <w:pPr>
        <w:spacing w:after="0"/>
        <w:jc w:val="both"/>
        <w:rPr>
          <w:rFonts w:ascii="Times New Roman" w:hAnsi="Times New Roman" w:cs="Times New Roman"/>
          <w:sz w:val="28"/>
          <w:szCs w:val="28"/>
        </w:rPr>
      </w:pPr>
    </w:p>
    <w:p w:rsidR="005567FF" w:rsidRDefault="00B5186D" w:rsidP="005567FF">
      <w:pPr>
        <w:spacing w:after="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testo</w:t>
      </w:r>
      <w:proofErr w:type="gramEnd"/>
      <w:r>
        <w:rPr>
          <w:rFonts w:ascii="Times New Roman" w:hAnsi="Times New Roman" w:cs="Times New Roman"/>
          <w:sz w:val="28"/>
          <w:szCs w:val="28"/>
        </w:rPr>
        <w:t xml:space="preserve"> della relazione preparata per il Convegno su “Arte, fede, memoria dei luoghi storico-religiosi. Missione tra origine e rigenerazione”, Venezia 7-8 giugno 2018; relazione</w:t>
      </w:r>
      <w:r w:rsidR="005567FF">
        <w:rPr>
          <w:rFonts w:ascii="Times New Roman" w:hAnsi="Times New Roman" w:cs="Times New Roman"/>
          <w:sz w:val="28"/>
          <w:szCs w:val="28"/>
        </w:rPr>
        <w:t xml:space="preserve"> </w:t>
      </w:r>
      <w:r>
        <w:rPr>
          <w:rFonts w:ascii="Times New Roman" w:hAnsi="Times New Roman" w:cs="Times New Roman"/>
          <w:sz w:val="28"/>
          <w:szCs w:val="28"/>
        </w:rPr>
        <w:t>non tenuta per sopraggiunta impossibilità di partecipare all’evento)</w:t>
      </w:r>
      <w:bookmarkStart w:id="0" w:name="_GoBack"/>
      <w:bookmarkEnd w:id="0"/>
    </w:p>
    <w:p w:rsidR="00B25962" w:rsidRDefault="00B25962" w:rsidP="005567FF">
      <w:pPr>
        <w:spacing w:after="0"/>
        <w:jc w:val="both"/>
        <w:rPr>
          <w:rFonts w:ascii="Times New Roman" w:hAnsi="Times New Roman" w:cs="Times New Roman"/>
          <w:sz w:val="28"/>
          <w:szCs w:val="28"/>
        </w:rPr>
      </w:pPr>
    </w:p>
    <w:p w:rsidR="00F76D74" w:rsidRPr="00F4261A" w:rsidRDefault="00F76D74" w:rsidP="00F76D74">
      <w:pPr>
        <w:rPr>
          <w:rFonts w:ascii="Times New Roman" w:hAnsi="Times New Roman" w:cs="Times New Roman"/>
          <w:sz w:val="28"/>
          <w:szCs w:val="28"/>
        </w:rPr>
      </w:pPr>
    </w:p>
    <w:sectPr w:rsidR="00F76D74" w:rsidRPr="00F4261A">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2D9" w:rsidRDefault="009432D9" w:rsidP="009E3896">
      <w:pPr>
        <w:spacing w:after="0" w:line="240" w:lineRule="auto"/>
      </w:pPr>
      <w:r>
        <w:separator/>
      </w:r>
    </w:p>
  </w:endnote>
  <w:endnote w:type="continuationSeparator" w:id="0">
    <w:p w:rsidR="009432D9" w:rsidRDefault="009432D9" w:rsidP="009E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413228"/>
      <w:docPartObj>
        <w:docPartGallery w:val="Page Numbers (Bottom of Page)"/>
        <w:docPartUnique/>
      </w:docPartObj>
    </w:sdtPr>
    <w:sdtEndPr/>
    <w:sdtContent>
      <w:p w:rsidR="009E3896" w:rsidRDefault="009E3896">
        <w:pPr>
          <w:pStyle w:val="Pidipagina"/>
          <w:jc w:val="right"/>
        </w:pPr>
        <w:r>
          <w:fldChar w:fldCharType="begin"/>
        </w:r>
        <w:r>
          <w:instrText>PAGE   \* MERGEFORMAT</w:instrText>
        </w:r>
        <w:r>
          <w:fldChar w:fldCharType="separate"/>
        </w:r>
        <w:r w:rsidR="00B5186D">
          <w:rPr>
            <w:noProof/>
          </w:rPr>
          <w:t>10</w:t>
        </w:r>
        <w:r>
          <w:fldChar w:fldCharType="end"/>
        </w:r>
      </w:p>
    </w:sdtContent>
  </w:sdt>
  <w:p w:rsidR="009E3896" w:rsidRDefault="009E389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2D9" w:rsidRDefault="009432D9" w:rsidP="009E3896">
      <w:pPr>
        <w:spacing w:after="0" w:line="240" w:lineRule="auto"/>
      </w:pPr>
      <w:r>
        <w:separator/>
      </w:r>
    </w:p>
  </w:footnote>
  <w:footnote w:type="continuationSeparator" w:id="0">
    <w:p w:rsidR="009432D9" w:rsidRDefault="009432D9" w:rsidP="009E3896">
      <w:pPr>
        <w:spacing w:after="0" w:line="240" w:lineRule="auto"/>
      </w:pPr>
      <w:r>
        <w:continuationSeparator/>
      </w:r>
    </w:p>
  </w:footnote>
  <w:footnote w:id="1">
    <w:p w:rsidR="00BC1231" w:rsidRPr="00BC1231" w:rsidRDefault="00BC1231">
      <w:pPr>
        <w:pStyle w:val="Testonotaapidipagina"/>
        <w:rPr>
          <w:rFonts w:ascii="Times New Roman" w:hAnsi="Times New Roman" w:cs="Times New Roman"/>
          <w:sz w:val="24"/>
          <w:szCs w:val="24"/>
        </w:rPr>
      </w:pPr>
      <w:r w:rsidRPr="00BC1231">
        <w:rPr>
          <w:rStyle w:val="Rimandonotaapidipagina"/>
          <w:rFonts w:ascii="Times New Roman" w:hAnsi="Times New Roman" w:cs="Times New Roman"/>
          <w:sz w:val="24"/>
          <w:szCs w:val="24"/>
        </w:rPr>
        <w:footnoteRef/>
      </w:r>
      <w:r w:rsidRPr="00BC1231">
        <w:rPr>
          <w:rFonts w:ascii="Times New Roman" w:hAnsi="Times New Roman" w:cs="Times New Roman"/>
          <w:sz w:val="24"/>
          <w:szCs w:val="24"/>
        </w:rPr>
        <w:t xml:space="preserve"> </w:t>
      </w:r>
      <w:r>
        <w:rPr>
          <w:rFonts w:ascii="Times New Roman" w:hAnsi="Times New Roman" w:cs="Times New Roman"/>
          <w:sz w:val="24"/>
          <w:szCs w:val="24"/>
        </w:rPr>
        <w:t>A[</w:t>
      </w:r>
      <w:proofErr w:type="spellStart"/>
      <w:r>
        <w:rPr>
          <w:rFonts w:ascii="Times New Roman" w:hAnsi="Times New Roman" w:cs="Times New Roman"/>
          <w:sz w:val="24"/>
          <w:szCs w:val="24"/>
        </w:rPr>
        <w:t>lessandro</w:t>
      </w:r>
      <w:proofErr w:type="spellEnd"/>
      <w:r>
        <w:rPr>
          <w:rFonts w:ascii="Times New Roman" w:hAnsi="Times New Roman" w:cs="Times New Roman"/>
          <w:sz w:val="24"/>
          <w:szCs w:val="24"/>
        </w:rPr>
        <w:t xml:space="preserve">] Riccardi, </w:t>
      </w:r>
      <w:r w:rsidRPr="00F6593A">
        <w:rPr>
          <w:rFonts w:ascii="Times New Roman" w:hAnsi="Times New Roman" w:cs="Times New Roman"/>
          <w:i/>
          <w:sz w:val="24"/>
          <w:szCs w:val="24"/>
        </w:rPr>
        <w:t>Ragioni del regno di Napoli</w:t>
      </w:r>
      <w:r w:rsidR="00F6593A" w:rsidRPr="00F6593A">
        <w:rPr>
          <w:rFonts w:ascii="Times New Roman" w:hAnsi="Times New Roman" w:cs="Times New Roman"/>
          <w:i/>
          <w:sz w:val="24"/>
          <w:szCs w:val="24"/>
        </w:rPr>
        <w:t xml:space="preserve"> nella causa de’ suoi </w:t>
      </w:r>
      <w:proofErr w:type="spellStart"/>
      <w:r w:rsidR="00F6593A" w:rsidRPr="00F6593A">
        <w:rPr>
          <w:rFonts w:ascii="Times New Roman" w:hAnsi="Times New Roman" w:cs="Times New Roman"/>
          <w:i/>
          <w:sz w:val="24"/>
          <w:szCs w:val="24"/>
        </w:rPr>
        <w:t>beneficj</w:t>
      </w:r>
      <w:proofErr w:type="spellEnd"/>
      <w:r w:rsidR="00F6593A" w:rsidRPr="00F6593A">
        <w:rPr>
          <w:rFonts w:ascii="Times New Roman" w:hAnsi="Times New Roman" w:cs="Times New Roman"/>
          <w:i/>
          <w:sz w:val="24"/>
          <w:szCs w:val="24"/>
        </w:rPr>
        <w:t xml:space="preserve"> ecclesiastici che si tratta nel Real Consiglio</w:t>
      </w:r>
      <w:r w:rsidR="00F6593A">
        <w:rPr>
          <w:rFonts w:ascii="Times New Roman" w:hAnsi="Times New Roman" w:cs="Times New Roman"/>
          <w:sz w:val="24"/>
          <w:szCs w:val="24"/>
        </w:rPr>
        <w:t xml:space="preserve">, 18 giugno 1708, p. II, cit. da A.C. </w:t>
      </w:r>
      <w:proofErr w:type="spellStart"/>
      <w:r w:rsidR="00F6593A">
        <w:rPr>
          <w:rFonts w:ascii="Times New Roman" w:hAnsi="Times New Roman" w:cs="Times New Roman"/>
          <w:sz w:val="24"/>
          <w:szCs w:val="24"/>
        </w:rPr>
        <w:t>Jemolo</w:t>
      </w:r>
      <w:proofErr w:type="spellEnd"/>
      <w:r w:rsidR="00F6593A">
        <w:rPr>
          <w:rFonts w:ascii="Times New Roman" w:hAnsi="Times New Roman" w:cs="Times New Roman"/>
          <w:sz w:val="24"/>
          <w:szCs w:val="24"/>
        </w:rPr>
        <w:t xml:space="preserve">, </w:t>
      </w:r>
      <w:r w:rsidR="00F6593A" w:rsidRPr="00F6593A">
        <w:rPr>
          <w:rFonts w:ascii="Times New Roman" w:hAnsi="Times New Roman" w:cs="Times New Roman"/>
          <w:i/>
          <w:sz w:val="24"/>
          <w:szCs w:val="24"/>
        </w:rPr>
        <w:t>Stato e Chiesa negli scrittori italiani del Seicento e del Settecento</w:t>
      </w:r>
      <w:r w:rsidR="00F6593A">
        <w:rPr>
          <w:rFonts w:ascii="Times New Roman" w:hAnsi="Times New Roman" w:cs="Times New Roman"/>
          <w:sz w:val="24"/>
          <w:szCs w:val="24"/>
        </w:rPr>
        <w:t>, Bocca, Torino 1914, p. 233 s., nota 4.</w:t>
      </w:r>
    </w:p>
  </w:footnote>
  <w:footnote w:id="2">
    <w:p w:rsidR="00503330" w:rsidRPr="00503330" w:rsidRDefault="00503330">
      <w:pPr>
        <w:pStyle w:val="Testonotaapidipagina"/>
        <w:rPr>
          <w:rFonts w:ascii="Times New Roman" w:hAnsi="Times New Roman" w:cs="Times New Roman"/>
          <w:sz w:val="24"/>
          <w:szCs w:val="24"/>
        </w:rPr>
      </w:pPr>
      <w:r w:rsidRPr="00503330">
        <w:rPr>
          <w:rStyle w:val="Rimandonotaapidipagina"/>
          <w:rFonts w:ascii="Times New Roman" w:hAnsi="Times New Roman" w:cs="Times New Roman"/>
          <w:sz w:val="24"/>
          <w:szCs w:val="24"/>
        </w:rPr>
        <w:footnoteRef/>
      </w:r>
      <w:r w:rsidRPr="00503330">
        <w:rPr>
          <w:rFonts w:ascii="Times New Roman" w:hAnsi="Times New Roman" w:cs="Times New Roman"/>
          <w:sz w:val="24"/>
          <w:szCs w:val="24"/>
        </w:rPr>
        <w:t xml:space="preserve"> </w:t>
      </w:r>
      <w:r>
        <w:rPr>
          <w:rFonts w:ascii="Times New Roman" w:hAnsi="Times New Roman" w:cs="Times New Roman"/>
          <w:sz w:val="24"/>
          <w:szCs w:val="24"/>
        </w:rPr>
        <w:t xml:space="preserve">A.C. </w:t>
      </w:r>
      <w:proofErr w:type="spellStart"/>
      <w:r>
        <w:rPr>
          <w:rFonts w:ascii="Times New Roman" w:hAnsi="Times New Roman" w:cs="Times New Roman"/>
          <w:sz w:val="24"/>
          <w:szCs w:val="24"/>
        </w:rPr>
        <w:t>Jemolo</w:t>
      </w:r>
      <w:proofErr w:type="spellEnd"/>
      <w:r>
        <w:rPr>
          <w:rFonts w:ascii="Times New Roman" w:hAnsi="Times New Roman" w:cs="Times New Roman"/>
          <w:sz w:val="24"/>
          <w:szCs w:val="24"/>
        </w:rPr>
        <w:t xml:space="preserve">, </w:t>
      </w:r>
      <w:r w:rsidRPr="00F6593A">
        <w:rPr>
          <w:rFonts w:ascii="Times New Roman" w:hAnsi="Times New Roman" w:cs="Times New Roman"/>
          <w:i/>
          <w:sz w:val="24"/>
          <w:szCs w:val="24"/>
        </w:rPr>
        <w:t>Stato e Chiesa negli scrittori italiani del Seicento e del Settecento</w:t>
      </w:r>
      <w:r>
        <w:rPr>
          <w:rFonts w:ascii="Times New Roman" w:hAnsi="Times New Roman" w:cs="Times New Roman"/>
          <w:sz w:val="24"/>
          <w:szCs w:val="24"/>
        </w:rPr>
        <w:t>, cit., p. 225.</w:t>
      </w:r>
    </w:p>
  </w:footnote>
  <w:footnote w:id="3">
    <w:p w:rsidR="00912124" w:rsidRPr="00912124" w:rsidRDefault="00912124">
      <w:pPr>
        <w:pStyle w:val="Testonotaapidipagina"/>
        <w:rPr>
          <w:rFonts w:ascii="Times New Roman" w:hAnsi="Times New Roman" w:cs="Times New Roman"/>
          <w:sz w:val="24"/>
          <w:szCs w:val="24"/>
        </w:rPr>
      </w:pPr>
      <w:r w:rsidRPr="00912124">
        <w:rPr>
          <w:rStyle w:val="Rimandonotaapidipagina"/>
          <w:rFonts w:ascii="Times New Roman" w:hAnsi="Times New Roman" w:cs="Times New Roman"/>
          <w:sz w:val="24"/>
          <w:szCs w:val="24"/>
        </w:rPr>
        <w:footnoteRef/>
      </w:r>
      <w:r w:rsidRPr="00912124">
        <w:rPr>
          <w:rFonts w:ascii="Times New Roman" w:hAnsi="Times New Roman" w:cs="Times New Roman"/>
          <w:sz w:val="24"/>
          <w:szCs w:val="24"/>
        </w:rPr>
        <w:t xml:space="preserve"> </w:t>
      </w:r>
      <w:r>
        <w:rPr>
          <w:rFonts w:ascii="Times New Roman" w:hAnsi="Times New Roman" w:cs="Times New Roman"/>
          <w:sz w:val="24"/>
          <w:szCs w:val="24"/>
        </w:rPr>
        <w:t>Cfr.</w:t>
      </w:r>
      <w:r w:rsidRPr="00BD1285">
        <w:rPr>
          <w:rFonts w:ascii="Times New Roman" w:hAnsi="Times New Roman" w:cs="Times New Roman"/>
          <w:sz w:val="24"/>
          <w:szCs w:val="24"/>
        </w:rPr>
        <w:t xml:space="preserve"> </w:t>
      </w:r>
      <w:r>
        <w:rPr>
          <w:rFonts w:ascii="Times New Roman" w:hAnsi="Times New Roman" w:cs="Times New Roman"/>
          <w:sz w:val="24"/>
          <w:szCs w:val="24"/>
        </w:rPr>
        <w:t xml:space="preserve">P.S. </w:t>
      </w:r>
      <w:proofErr w:type="spellStart"/>
      <w:r>
        <w:rPr>
          <w:rFonts w:ascii="Times New Roman" w:hAnsi="Times New Roman" w:cs="Times New Roman"/>
          <w:sz w:val="24"/>
          <w:szCs w:val="24"/>
        </w:rPr>
        <w:t>Leicht</w:t>
      </w:r>
      <w:proofErr w:type="spellEnd"/>
      <w:r>
        <w:rPr>
          <w:rFonts w:ascii="Times New Roman" w:hAnsi="Times New Roman" w:cs="Times New Roman"/>
          <w:sz w:val="24"/>
          <w:szCs w:val="24"/>
        </w:rPr>
        <w:t>,</w:t>
      </w:r>
      <w:r w:rsidRPr="00BD1285">
        <w:rPr>
          <w:rFonts w:ascii="Times New Roman" w:hAnsi="Times New Roman" w:cs="Times New Roman"/>
          <w:i/>
          <w:sz w:val="24"/>
          <w:szCs w:val="24"/>
        </w:rPr>
        <w:t xml:space="preserve"> La legislazione ecclesiastica liberale italiana (1848-1914)</w:t>
      </w:r>
      <w:r>
        <w:rPr>
          <w:rFonts w:ascii="Times New Roman" w:hAnsi="Times New Roman" w:cs="Times New Roman"/>
          <w:sz w:val="24"/>
          <w:szCs w:val="24"/>
        </w:rPr>
        <w:t xml:space="preserve">, in </w:t>
      </w:r>
      <w:proofErr w:type="spellStart"/>
      <w:proofErr w:type="gramStart"/>
      <w:r>
        <w:rPr>
          <w:rFonts w:ascii="Times New Roman" w:hAnsi="Times New Roman" w:cs="Times New Roman"/>
          <w:sz w:val="24"/>
          <w:szCs w:val="24"/>
        </w:rPr>
        <w:t>Aa.Vv</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D1285">
        <w:rPr>
          <w:rFonts w:ascii="Times New Roman" w:hAnsi="Times New Roman" w:cs="Times New Roman"/>
          <w:i/>
          <w:sz w:val="24"/>
          <w:szCs w:val="24"/>
        </w:rPr>
        <w:t>Chiesa e Stato. Studi storici e giuridici per il decennale della Conciliazione tra la Santa Sede e l’Italia</w:t>
      </w:r>
      <w:r>
        <w:rPr>
          <w:rFonts w:ascii="Times New Roman" w:hAnsi="Times New Roman" w:cs="Times New Roman"/>
          <w:sz w:val="24"/>
          <w:szCs w:val="24"/>
        </w:rPr>
        <w:t xml:space="preserve">, I. </w:t>
      </w:r>
      <w:r w:rsidRPr="00BD1285">
        <w:rPr>
          <w:rFonts w:ascii="Times New Roman" w:hAnsi="Times New Roman" w:cs="Times New Roman"/>
          <w:i/>
          <w:sz w:val="24"/>
          <w:szCs w:val="24"/>
        </w:rPr>
        <w:t>Studi storici</w:t>
      </w:r>
      <w:r>
        <w:rPr>
          <w:rFonts w:ascii="Times New Roman" w:hAnsi="Times New Roman" w:cs="Times New Roman"/>
          <w:sz w:val="24"/>
          <w:szCs w:val="24"/>
        </w:rPr>
        <w:t>, Vita e Pensiero, Milano 1939, p. 409 s.</w:t>
      </w:r>
    </w:p>
  </w:footnote>
  <w:footnote w:id="4">
    <w:p w:rsidR="00D10E1A" w:rsidRPr="00D10E1A" w:rsidRDefault="00D10E1A" w:rsidP="00D51B61">
      <w:pPr>
        <w:spacing w:after="0"/>
        <w:jc w:val="both"/>
        <w:rPr>
          <w:rFonts w:ascii="Times New Roman" w:hAnsi="Times New Roman" w:cs="Times New Roman"/>
          <w:sz w:val="24"/>
          <w:szCs w:val="24"/>
        </w:rPr>
      </w:pPr>
      <w:r w:rsidRPr="00D10E1A">
        <w:rPr>
          <w:rStyle w:val="Rimandonotaapidipagina"/>
          <w:rFonts w:ascii="Times New Roman" w:hAnsi="Times New Roman" w:cs="Times New Roman"/>
          <w:sz w:val="24"/>
          <w:szCs w:val="24"/>
        </w:rPr>
        <w:footnoteRef/>
      </w:r>
      <w:r w:rsidRPr="00D10E1A">
        <w:rPr>
          <w:rFonts w:ascii="Times New Roman" w:hAnsi="Times New Roman" w:cs="Times New Roman"/>
          <w:sz w:val="24"/>
          <w:szCs w:val="24"/>
        </w:rPr>
        <w:t xml:space="preserve"> </w:t>
      </w:r>
      <w:r w:rsidR="0025617B">
        <w:rPr>
          <w:rFonts w:ascii="Times New Roman" w:hAnsi="Times New Roman" w:cs="Times New Roman"/>
          <w:sz w:val="24"/>
          <w:szCs w:val="24"/>
        </w:rPr>
        <w:t xml:space="preserve">Si veda per tutti J. </w:t>
      </w:r>
      <w:proofErr w:type="spellStart"/>
      <w:r w:rsidR="0025617B">
        <w:rPr>
          <w:rFonts w:ascii="Times New Roman" w:hAnsi="Times New Roman" w:cs="Times New Roman"/>
          <w:sz w:val="24"/>
          <w:szCs w:val="24"/>
        </w:rPr>
        <w:t>Baubérot</w:t>
      </w:r>
      <w:proofErr w:type="spellEnd"/>
      <w:r w:rsidR="0025617B">
        <w:rPr>
          <w:rFonts w:ascii="Times New Roman" w:hAnsi="Times New Roman" w:cs="Times New Roman"/>
          <w:sz w:val="24"/>
          <w:szCs w:val="24"/>
        </w:rPr>
        <w:t xml:space="preserve">, </w:t>
      </w:r>
      <w:r w:rsidR="0025617B" w:rsidRPr="0025617B">
        <w:rPr>
          <w:rFonts w:ascii="Times New Roman" w:hAnsi="Times New Roman" w:cs="Times New Roman"/>
          <w:i/>
          <w:sz w:val="24"/>
          <w:szCs w:val="24"/>
        </w:rPr>
        <w:t xml:space="preserve">Histoire de la </w:t>
      </w:r>
      <w:proofErr w:type="spellStart"/>
      <w:r w:rsidR="0025617B" w:rsidRPr="0025617B">
        <w:rPr>
          <w:rFonts w:ascii="Times New Roman" w:hAnsi="Times New Roman" w:cs="Times New Roman"/>
          <w:i/>
          <w:sz w:val="24"/>
          <w:szCs w:val="24"/>
        </w:rPr>
        <w:t>laïcité</w:t>
      </w:r>
      <w:proofErr w:type="spellEnd"/>
      <w:r w:rsidR="0025617B" w:rsidRPr="0025617B">
        <w:rPr>
          <w:rFonts w:ascii="Times New Roman" w:hAnsi="Times New Roman" w:cs="Times New Roman"/>
          <w:i/>
          <w:sz w:val="24"/>
          <w:szCs w:val="24"/>
        </w:rPr>
        <w:t xml:space="preserve"> </w:t>
      </w:r>
      <w:proofErr w:type="spellStart"/>
      <w:r w:rsidR="0025617B" w:rsidRPr="0025617B">
        <w:rPr>
          <w:rFonts w:ascii="Times New Roman" w:hAnsi="Times New Roman" w:cs="Times New Roman"/>
          <w:i/>
          <w:sz w:val="24"/>
          <w:szCs w:val="24"/>
        </w:rPr>
        <w:t>française</w:t>
      </w:r>
      <w:proofErr w:type="spellEnd"/>
      <w:r w:rsidR="0025617B">
        <w:rPr>
          <w:rFonts w:ascii="Times New Roman" w:hAnsi="Times New Roman" w:cs="Times New Roman"/>
          <w:sz w:val="24"/>
          <w:szCs w:val="24"/>
        </w:rPr>
        <w:t xml:space="preserve">, </w:t>
      </w:r>
      <w:proofErr w:type="spellStart"/>
      <w:r w:rsidR="0025617B">
        <w:rPr>
          <w:rFonts w:ascii="Times New Roman" w:hAnsi="Times New Roman" w:cs="Times New Roman"/>
          <w:sz w:val="24"/>
          <w:szCs w:val="24"/>
        </w:rPr>
        <w:t>Puf</w:t>
      </w:r>
      <w:proofErr w:type="spellEnd"/>
      <w:r w:rsidR="0025617B">
        <w:rPr>
          <w:rFonts w:ascii="Times New Roman" w:hAnsi="Times New Roman" w:cs="Times New Roman"/>
          <w:sz w:val="24"/>
          <w:szCs w:val="24"/>
        </w:rPr>
        <w:t>, Paris 2000.</w:t>
      </w:r>
    </w:p>
  </w:footnote>
  <w:footnote w:id="5">
    <w:p w:rsidR="00D10E1A" w:rsidRPr="00D10E1A" w:rsidRDefault="00D10E1A" w:rsidP="002A6FD1">
      <w:pPr>
        <w:spacing w:after="0"/>
        <w:jc w:val="both"/>
        <w:rPr>
          <w:rFonts w:ascii="Times New Roman" w:hAnsi="Times New Roman" w:cs="Times New Roman"/>
          <w:sz w:val="24"/>
          <w:szCs w:val="24"/>
        </w:rPr>
      </w:pPr>
      <w:r w:rsidRPr="00D10E1A">
        <w:rPr>
          <w:rStyle w:val="Rimandonotaapidipagina"/>
          <w:rFonts w:ascii="Times New Roman" w:hAnsi="Times New Roman" w:cs="Times New Roman"/>
          <w:sz w:val="24"/>
          <w:szCs w:val="24"/>
        </w:rPr>
        <w:footnoteRef/>
      </w:r>
      <w:r w:rsidRPr="00D10E1A">
        <w:rPr>
          <w:rFonts w:ascii="Times New Roman" w:hAnsi="Times New Roman" w:cs="Times New Roman"/>
          <w:sz w:val="24"/>
          <w:szCs w:val="24"/>
        </w:rPr>
        <w:t xml:space="preserve"> </w:t>
      </w:r>
      <w:r w:rsidR="0025617B">
        <w:rPr>
          <w:rFonts w:ascii="Times New Roman" w:hAnsi="Times New Roman" w:cs="Times New Roman"/>
          <w:sz w:val="24"/>
          <w:szCs w:val="24"/>
        </w:rPr>
        <w:t>Il giurisdizionalismo non confessionista degli Stati liberali nell’Ottocento europeo fu, a ben vedere,</w:t>
      </w:r>
      <w:r w:rsidR="002A6FD1" w:rsidRPr="00E11E81">
        <w:rPr>
          <w:rFonts w:ascii="Times New Roman" w:hAnsi="Times New Roman" w:cs="Times New Roman"/>
          <w:sz w:val="24"/>
          <w:szCs w:val="24"/>
        </w:rPr>
        <w:t xml:space="preserve"> paradigma </w:t>
      </w:r>
      <w:r w:rsidR="0025617B">
        <w:rPr>
          <w:rFonts w:ascii="Times New Roman" w:hAnsi="Times New Roman" w:cs="Times New Roman"/>
          <w:sz w:val="24"/>
          <w:szCs w:val="24"/>
        </w:rPr>
        <w:t xml:space="preserve">di riferimento </w:t>
      </w:r>
      <w:r w:rsidR="006935C7">
        <w:rPr>
          <w:rFonts w:ascii="Times New Roman" w:hAnsi="Times New Roman" w:cs="Times New Roman"/>
          <w:sz w:val="24"/>
          <w:szCs w:val="24"/>
        </w:rPr>
        <w:t>per gli S</w:t>
      </w:r>
      <w:r w:rsidR="002A6FD1" w:rsidRPr="00E11E81">
        <w:rPr>
          <w:rFonts w:ascii="Times New Roman" w:hAnsi="Times New Roman" w:cs="Times New Roman"/>
          <w:sz w:val="24"/>
          <w:szCs w:val="24"/>
        </w:rPr>
        <w:t>tati comunisti del Novecento</w:t>
      </w:r>
      <w:r w:rsidR="0025617B">
        <w:rPr>
          <w:rFonts w:ascii="Times New Roman" w:hAnsi="Times New Roman" w:cs="Times New Roman"/>
          <w:sz w:val="24"/>
          <w:szCs w:val="24"/>
        </w:rPr>
        <w:t xml:space="preserve">. In merito cfr., tra gli altri, G. </w:t>
      </w:r>
      <w:proofErr w:type="spellStart"/>
      <w:r w:rsidR="0025617B">
        <w:rPr>
          <w:rFonts w:ascii="Times New Roman" w:hAnsi="Times New Roman" w:cs="Times New Roman"/>
          <w:sz w:val="24"/>
          <w:szCs w:val="24"/>
        </w:rPr>
        <w:t>Barberini</w:t>
      </w:r>
      <w:proofErr w:type="spellEnd"/>
      <w:r w:rsidR="0025617B">
        <w:rPr>
          <w:rFonts w:ascii="Times New Roman" w:hAnsi="Times New Roman" w:cs="Times New Roman"/>
          <w:sz w:val="24"/>
          <w:szCs w:val="24"/>
        </w:rPr>
        <w:t xml:space="preserve">, </w:t>
      </w:r>
      <w:r w:rsidR="0025617B" w:rsidRPr="0025617B">
        <w:rPr>
          <w:rFonts w:ascii="Times New Roman" w:hAnsi="Times New Roman" w:cs="Times New Roman"/>
          <w:i/>
          <w:sz w:val="24"/>
          <w:szCs w:val="24"/>
        </w:rPr>
        <w:t>Stati socialisti e confessioni religiose</w:t>
      </w:r>
      <w:r w:rsidR="0025617B">
        <w:rPr>
          <w:rFonts w:ascii="Times New Roman" w:hAnsi="Times New Roman" w:cs="Times New Roman"/>
          <w:sz w:val="24"/>
          <w:szCs w:val="24"/>
        </w:rPr>
        <w:t xml:space="preserve">, </w:t>
      </w:r>
      <w:proofErr w:type="spellStart"/>
      <w:r w:rsidR="0025617B">
        <w:rPr>
          <w:rFonts w:ascii="Times New Roman" w:hAnsi="Times New Roman" w:cs="Times New Roman"/>
          <w:sz w:val="24"/>
          <w:szCs w:val="24"/>
        </w:rPr>
        <w:t>Giuffré</w:t>
      </w:r>
      <w:proofErr w:type="spellEnd"/>
      <w:r w:rsidR="0025617B">
        <w:rPr>
          <w:rFonts w:ascii="Times New Roman" w:hAnsi="Times New Roman" w:cs="Times New Roman"/>
          <w:sz w:val="24"/>
          <w:szCs w:val="24"/>
        </w:rPr>
        <w:t>, Milano 1973, p. 260 ss.</w:t>
      </w:r>
      <w:r w:rsidR="00DA6561">
        <w:rPr>
          <w:rFonts w:ascii="Times New Roman" w:hAnsi="Times New Roman" w:cs="Times New Roman"/>
          <w:sz w:val="24"/>
          <w:szCs w:val="24"/>
        </w:rPr>
        <w:t xml:space="preserve"> Con riferimento all’Unione Sovietica parlava precisamente di un “giurisdizionalismo ateo” G. Codevilla, </w:t>
      </w:r>
      <w:r w:rsidR="00DA6561" w:rsidRPr="00DA6561">
        <w:rPr>
          <w:rFonts w:ascii="Times New Roman" w:hAnsi="Times New Roman" w:cs="Times New Roman"/>
          <w:i/>
          <w:sz w:val="24"/>
          <w:szCs w:val="24"/>
        </w:rPr>
        <w:t>Stato e Chiesa nell’Unione Sovietica</w:t>
      </w:r>
      <w:r w:rsidR="00DA6561">
        <w:rPr>
          <w:rFonts w:ascii="Times New Roman" w:hAnsi="Times New Roman" w:cs="Times New Roman"/>
          <w:sz w:val="24"/>
          <w:szCs w:val="24"/>
        </w:rPr>
        <w:t xml:space="preserve">, </w:t>
      </w:r>
      <w:proofErr w:type="spellStart"/>
      <w:r w:rsidR="00DA6561">
        <w:rPr>
          <w:rFonts w:ascii="Times New Roman" w:hAnsi="Times New Roman" w:cs="Times New Roman"/>
          <w:sz w:val="24"/>
          <w:szCs w:val="24"/>
        </w:rPr>
        <w:t>Jaca</w:t>
      </w:r>
      <w:proofErr w:type="spellEnd"/>
      <w:r w:rsidR="00DA6561">
        <w:rPr>
          <w:rFonts w:ascii="Times New Roman" w:hAnsi="Times New Roman" w:cs="Times New Roman"/>
          <w:sz w:val="24"/>
          <w:szCs w:val="24"/>
        </w:rPr>
        <w:t xml:space="preserve"> Book, Milano 1972.</w:t>
      </w:r>
    </w:p>
  </w:footnote>
  <w:footnote w:id="6">
    <w:p w:rsidR="00D51B61" w:rsidRPr="00D51B61" w:rsidRDefault="00D51B61">
      <w:pPr>
        <w:pStyle w:val="Testonotaapidipagina"/>
        <w:rPr>
          <w:rFonts w:ascii="Times New Roman" w:hAnsi="Times New Roman" w:cs="Times New Roman"/>
          <w:sz w:val="24"/>
          <w:szCs w:val="24"/>
        </w:rPr>
      </w:pPr>
      <w:r w:rsidRPr="00D51B61">
        <w:rPr>
          <w:rStyle w:val="Rimandonotaapidipagina"/>
          <w:rFonts w:ascii="Times New Roman" w:hAnsi="Times New Roman" w:cs="Times New Roman"/>
          <w:sz w:val="24"/>
          <w:szCs w:val="24"/>
        </w:rPr>
        <w:footnoteRef/>
      </w:r>
      <w:r w:rsidRPr="00D51B61">
        <w:rPr>
          <w:rFonts w:ascii="Times New Roman" w:hAnsi="Times New Roman" w:cs="Times New Roman"/>
          <w:sz w:val="24"/>
          <w:szCs w:val="24"/>
        </w:rPr>
        <w:t xml:space="preserve"> </w:t>
      </w:r>
      <w:r>
        <w:rPr>
          <w:rFonts w:ascii="Times New Roman" w:hAnsi="Times New Roman" w:cs="Times New Roman"/>
          <w:sz w:val="24"/>
          <w:szCs w:val="24"/>
        </w:rPr>
        <w:t xml:space="preserve">Per una sintetica rievocazione cfr. L. Spinelli, </w:t>
      </w:r>
      <w:r w:rsidRPr="00D51B61">
        <w:rPr>
          <w:rFonts w:ascii="Times New Roman" w:hAnsi="Times New Roman" w:cs="Times New Roman"/>
          <w:i/>
          <w:sz w:val="24"/>
          <w:szCs w:val="24"/>
        </w:rPr>
        <w:t>Lo Stato e la Chiesa. Venti secoli di relazioni</w:t>
      </w:r>
      <w:r>
        <w:rPr>
          <w:rFonts w:ascii="Times New Roman" w:hAnsi="Times New Roman" w:cs="Times New Roman"/>
          <w:sz w:val="24"/>
          <w:szCs w:val="24"/>
        </w:rPr>
        <w:t xml:space="preserve">, Utet, Torino 1988, p. 91 </w:t>
      </w:r>
      <w:proofErr w:type="spellStart"/>
      <w:r>
        <w:rPr>
          <w:rFonts w:ascii="Times New Roman" w:hAnsi="Times New Roman" w:cs="Times New Roman"/>
          <w:sz w:val="24"/>
          <w:szCs w:val="24"/>
        </w:rPr>
        <w:t>ss</w:t>
      </w:r>
      <w:proofErr w:type="spellEnd"/>
      <w:r>
        <w:rPr>
          <w:rFonts w:ascii="Times New Roman" w:hAnsi="Times New Roman" w:cs="Times New Roman"/>
          <w:sz w:val="24"/>
          <w:szCs w:val="24"/>
        </w:rPr>
        <w:t>,</w:t>
      </w:r>
    </w:p>
  </w:footnote>
  <w:footnote w:id="7">
    <w:p w:rsidR="006935C7" w:rsidRPr="006935C7" w:rsidRDefault="006935C7">
      <w:pPr>
        <w:pStyle w:val="Testonotaapidipagina"/>
        <w:rPr>
          <w:rFonts w:ascii="Times New Roman" w:hAnsi="Times New Roman" w:cs="Times New Roman"/>
          <w:sz w:val="24"/>
          <w:szCs w:val="24"/>
        </w:rPr>
      </w:pPr>
      <w:r w:rsidRPr="006935C7">
        <w:rPr>
          <w:rStyle w:val="Rimandonotaapidipagina"/>
          <w:rFonts w:ascii="Times New Roman" w:hAnsi="Times New Roman" w:cs="Times New Roman"/>
          <w:sz w:val="24"/>
          <w:szCs w:val="24"/>
        </w:rPr>
        <w:footnoteRef/>
      </w:r>
      <w:r w:rsidRPr="006935C7">
        <w:rPr>
          <w:rFonts w:ascii="Times New Roman" w:hAnsi="Times New Roman" w:cs="Times New Roman"/>
          <w:sz w:val="24"/>
          <w:szCs w:val="24"/>
        </w:rPr>
        <w:t xml:space="preserve"> </w:t>
      </w:r>
      <w:r>
        <w:rPr>
          <w:rFonts w:ascii="Times New Roman" w:hAnsi="Times New Roman" w:cs="Times New Roman"/>
          <w:sz w:val="24"/>
          <w:szCs w:val="24"/>
        </w:rPr>
        <w:t xml:space="preserve">Si pensi soltanto alla materia del sostentamento economico del clero, davvero rinnovata </w:t>
      </w:r>
      <w:proofErr w:type="spellStart"/>
      <w:r w:rsidRPr="006935C7">
        <w:rPr>
          <w:rFonts w:ascii="Times New Roman" w:hAnsi="Times New Roman" w:cs="Times New Roman"/>
          <w:i/>
          <w:sz w:val="24"/>
          <w:szCs w:val="24"/>
        </w:rPr>
        <w:t>funditus</w:t>
      </w:r>
      <w:proofErr w:type="spellEnd"/>
      <w:r w:rsidRPr="006935C7">
        <w:rPr>
          <w:rFonts w:ascii="Times New Roman" w:hAnsi="Times New Roman" w:cs="Times New Roman"/>
          <w:i/>
          <w:sz w:val="24"/>
          <w:szCs w:val="24"/>
        </w:rPr>
        <w:t xml:space="preserve"> </w:t>
      </w:r>
      <w:r>
        <w:rPr>
          <w:rFonts w:ascii="Times New Roman" w:hAnsi="Times New Roman" w:cs="Times New Roman"/>
          <w:sz w:val="24"/>
          <w:szCs w:val="24"/>
        </w:rPr>
        <w:t xml:space="preserve">solo con l’Accordo di Villa Madama ed atti conseguenti: cfr. per tutti P. Consorti, </w:t>
      </w:r>
      <w:r w:rsidRPr="006935C7">
        <w:rPr>
          <w:rFonts w:ascii="Times New Roman" w:hAnsi="Times New Roman" w:cs="Times New Roman"/>
          <w:i/>
          <w:sz w:val="24"/>
          <w:szCs w:val="24"/>
        </w:rPr>
        <w:t>La remunerazione del clero. Dal sistema beneficiale agli Istituti per il sostentamento</w:t>
      </w:r>
      <w:r>
        <w:rPr>
          <w:rFonts w:ascii="Times New Roman" w:hAnsi="Times New Roman" w:cs="Times New Roman"/>
          <w:sz w:val="24"/>
          <w:szCs w:val="24"/>
        </w:rPr>
        <w:t xml:space="preserve">, </w:t>
      </w:r>
      <w:proofErr w:type="spellStart"/>
      <w:r>
        <w:rPr>
          <w:rFonts w:ascii="Times New Roman" w:hAnsi="Times New Roman" w:cs="Times New Roman"/>
          <w:sz w:val="24"/>
          <w:szCs w:val="24"/>
        </w:rPr>
        <w:t>Giappichelli</w:t>
      </w:r>
      <w:proofErr w:type="spellEnd"/>
      <w:r>
        <w:rPr>
          <w:rFonts w:ascii="Times New Roman" w:hAnsi="Times New Roman" w:cs="Times New Roman"/>
          <w:sz w:val="24"/>
          <w:szCs w:val="24"/>
        </w:rPr>
        <w:t>, Torino 2000.</w:t>
      </w:r>
    </w:p>
  </w:footnote>
  <w:footnote w:id="8">
    <w:p w:rsidR="007A476B" w:rsidRPr="007A476B" w:rsidRDefault="007A476B">
      <w:pPr>
        <w:pStyle w:val="Testonotaapidipagina"/>
        <w:rPr>
          <w:rFonts w:ascii="Times New Roman" w:hAnsi="Times New Roman" w:cs="Times New Roman"/>
          <w:sz w:val="24"/>
          <w:szCs w:val="24"/>
        </w:rPr>
      </w:pPr>
      <w:r w:rsidRPr="007A476B">
        <w:rPr>
          <w:rStyle w:val="Rimandonotaapidipagina"/>
          <w:rFonts w:ascii="Times New Roman" w:hAnsi="Times New Roman" w:cs="Times New Roman"/>
          <w:sz w:val="24"/>
          <w:szCs w:val="24"/>
        </w:rPr>
        <w:footnoteRef/>
      </w:r>
      <w:r w:rsidRPr="007A476B">
        <w:rPr>
          <w:rFonts w:ascii="Times New Roman" w:hAnsi="Times New Roman" w:cs="Times New Roman"/>
          <w:sz w:val="24"/>
          <w:szCs w:val="24"/>
        </w:rPr>
        <w:t xml:space="preserve"> </w:t>
      </w:r>
      <w:r w:rsidR="00152A2D">
        <w:rPr>
          <w:rFonts w:ascii="Times New Roman" w:hAnsi="Times New Roman" w:cs="Times New Roman"/>
          <w:sz w:val="24"/>
          <w:szCs w:val="24"/>
        </w:rPr>
        <w:t xml:space="preserve">La dissertazione di laurea di </w:t>
      </w:r>
      <w:proofErr w:type="spellStart"/>
      <w:r w:rsidR="00152A2D">
        <w:rPr>
          <w:rFonts w:ascii="Times New Roman" w:hAnsi="Times New Roman" w:cs="Times New Roman"/>
          <w:sz w:val="24"/>
          <w:szCs w:val="24"/>
        </w:rPr>
        <w:t>Jemolo</w:t>
      </w:r>
      <w:proofErr w:type="spellEnd"/>
      <w:r w:rsidR="00152A2D">
        <w:rPr>
          <w:rFonts w:ascii="Times New Roman" w:hAnsi="Times New Roman" w:cs="Times New Roman"/>
          <w:sz w:val="24"/>
          <w:szCs w:val="24"/>
        </w:rPr>
        <w:t xml:space="preserve">, discussa col suo maestro torinese Francesco Ruffini, stampata privatamente nel 1911, fu poi pubblicata a cura di Francesco Margiotta Broglio in A.C. </w:t>
      </w:r>
      <w:proofErr w:type="spellStart"/>
      <w:r w:rsidR="00152A2D">
        <w:rPr>
          <w:rFonts w:ascii="Times New Roman" w:hAnsi="Times New Roman" w:cs="Times New Roman"/>
          <w:sz w:val="24"/>
          <w:szCs w:val="24"/>
        </w:rPr>
        <w:t>Jemolo</w:t>
      </w:r>
      <w:proofErr w:type="spellEnd"/>
      <w:r w:rsidR="00152A2D">
        <w:rPr>
          <w:rFonts w:ascii="Times New Roman" w:hAnsi="Times New Roman" w:cs="Times New Roman"/>
          <w:sz w:val="24"/>
          <w:szCs w:val="24"/>
        </w:rPr>
        <w:t xml:space="preserve">, </w:t>
      </w:r>
      <w:r w:rsidR="00152A2D" w:rsidRPr="00152A2D">
        <w:rPr>
          <w:rFonts w:ascii="Times New Roman" w:hAnsi="Times New Roman" w:cs="Times New Roman"/>
          <w:i/>
          <w:sz w:val="24"/>
          <w:szCs w:val="24"/>
        </w:rPr>
        <w:t>La questione della proprietà ecclesiastica nel Regno di Sardegna e nel Regno d’Italia (1848-1888)</w:t>
      </w:r>
      <w:r w:rsidR="00152A2D">
        <w:rPr>
          <w:rFonts w:ascii="Times New Roman" w:hAnsi="Times New Roman" w:cs="Times New Roman"/>
          <w:sz w:val="24"/>
          <w:szCs w:val="24"/>
        </w:rPr>
        <w:t>, il Mulino, Bologna 1974.</w:t>
      </w:r>
    </w:p>
  </w:footnote>
  <w:footnote w:id="9">
    <w:p w:rsidR="00B40C9B" w:rsidRPr="00B40C9B" w:rsidRDefault="00B40C9B">
      <w:pPr>
        <w:pStyle w:val="Testonotaapidipagina"/>
        <w:rPr>
          <w:rFonts w:ascii="Times New Roman" w:hAnsi="Times New Roman" w:cs="Times New Roman"/>
          <w:sz w:val="24"/>
          <w:szCs w:val="24"/>
        </w:rPr>
      </w:pPr>
      <w:r w:rsidRPr="00B40C9B">
        <w:rPr>
          <w:rStyle w:val="Rimandonotaapidipagina"/>
          <w:rFonts w:ascii="Times New Roman" w:hAnsi="Times New Roman" w:cs="Times New Roman"/>
          <w:sz w:val="24"/>
          <w:szCs w:val="24"/>
        </w:rPr>
        <w:footnoteRef/>
      </w:r>
      <w:r w:rsidRPr="00B40C9B">
        <w:rPr>
          <w:rFonts w:ascii="Times New Roman" w:hAnsi="Times New Roman" w:cs="Times New Roman"/>
          <w:sz w:val="24"/>
          <w:szCs w:val="24"/>
        </w:rPr>
        <w:t xml:space="preserve"> </w:t>
      </w:r>
      <w:r>
        <w:rPr>
          <w:rFonts w:ascii="Times New Roman" w:hAnsi="Times New Roman" w:cs="Times New Roman"/>
          <w:sz w:val="24"/>
          <w:szCs w:val="24"/>
        </w:rPr>
        <w:t xml:space="preserve">Di “inasprimento della legislazione ecclesiastica” nel periodo considerato parla C. Cardia, </w:t>
      </w:r>
      <w:r w:rsidRPr="00B40C9B">
        <w:rPr>
          <w:rFonts w:ascii="Times New Roman" w:hAnsi="Times New Roman" w:cs="Times New Roman"/>
          <w:i/>
          <w:sz w:val="24"/>
          <w:szCs w:val="24"/>
        </w:rPr>
        <w:t>Risorgimento e religione</w:t>
      </w:r>
      <w:r>
        <w:rPr>
          <w:rFonts w:ascii="Times New Roman" w:hAnsi="Times New Roman" w:cs="Times New Roman"/>
          <w:sz w:val="24"/>
          <w:szCs w:val="24"/>
        </w:rPr>
        <w:t xml:space="preserve">, </w:t>
      </w:r>
      <w:proofErr w:type="spellStart"/>
      <w:r>
        <w:rPr>
          <w:rFonts w:ascii="Times New Roman" w:hAnsi="Times New Roman" w:cs="Times New Roman"/>
          <w:sz w:val="24"/>
          <w:szCs w:val="24"/>
        </w:rPr>
        <w:t>Giappichelli</w:t>
      </w:r>
      <w:proofErr w:type="spellEnd"/>
      <w:r>
        <w:rPr>
          <w:rFonts w:ascii="Times New Roman" w:hAnsi="Times New Roman" w:cs="Times New Roman"/>
          <w:sz w:val="24"/>
          <w:szCs w:val="24"/>
        </w:rPr>
        <w:t>, Torino 2011, p. 90.</w:t>
      </w:r>
    </w:p>
  </w:footnote>
  <w:footnote w:id="10">
    <w:p w:rsidR="00980D57" w:rsidRPr="00980D57" w:rsidRDefault="00980D57">
      <w:pPr>
        <w:pStyle w:val="Testonotaapidipagina"/>
        <w:rPr>
          <w:rFonts w:ascii="Times New Roman" w:hAnsi="Times New Roman" w:cs="Times New Roman"/>
          <w:sz w:val="24"/>
          <w:szCs w:val="24"/>
        </w:rPr>
      </w:pPr>
      <w:r w:rsidRPr="00980D57">
        <w:rPr>
          <w:rStyle w:val="Rimandonotaapidipagina"/>
          <w:rFonts w:ascii="Times New Roman" w:hAnsi="Times New Roman" w:cs="Times New Roman"/>
          <w:sz w:val="24"/>
          <w:szCs w:val="24"/>
        </w:rPr>
        <w:footnoteRef/>
      </w:r>
      <w:r w:rsidRPr="00980D57">
        <w:rPr>
          <w:rFonts w:ascii="Times New Roman" w:hAnsi="Times New Roman" w:cs="Times New Roman"/>
          <w:sz w:val="24"/>
          <w:szCs w:val="24"/>
        </w:rPr>
        <w:t xml:space="preserve"> </w:t>
      </w:r>
      <w:r w:rsidR="005B217B">
        <w:rPr>
          <w:rFonts w:ascii="Times New Roman" w:hAnsi="Times New Roman" w:cs="Times New Roman"/>
          <w:sz w:val="24"/>
          <w:szCs w:val="24"/>
        </w:rPr>
        <w:t xml:space="preserve">Sui problemi posti dalla legge 17 luglio 1890, n. 6972, detta Legge </w:t>
      </w:r>
      <w:proofErr w:type="spellStart"/>
      <w:r w:rsidR="005B217B">
        <w:rPr>
          <w:rFonts w:ascii="Times New Roman" w:hAnsi="Times New Roman" w:cs="Times New Roman"/>
          <w:sz w:val="24"/>
          <w:szCs w:val="24"/>
        </w:rPr>
        <w:t>Crispi</w:t>
      </w:r>
      <w:proofErr w:type="spellEnd"/>
      <w:r w:rsidR="005B217B">
        <w:rPr>
          <w:rFonts w:ascii="Times New Roman" w:hAnsi="Times New Roman" w:cs="Times New Roman"/>
          <w:sz w:val="24"/>
          <w:szCs w:val="24"/>
        </w:rPr>
        <w:t xml:space="preserve">, alle iniziative caritative della Chiesa, rinvio a G. Dalla Torre, </w:t>
      </w:r>
      <w:r w:rsidR="005B217B">
        <w:rPr>
          <w:rFonts w:ascii="Times New Roman" w:hAnsi="Times New Roman" w:cs="Times New Roman"/>
          <w:i/>
          <w:sz w:val="24"/>
          <w:szCs w:val="24"/>
        </w:rPr>
        <w:t>L’attività assistenziale della Chiesa nell’ordinamento italiano. Aspetti dogmatici e spunti ricostruttivi</w:t>
      </w:r>
      <w:r w:rsidR="005B217B">
        <w:rPr>
          <w:rFonts w:ascii="Times New Roman" w:hAnsi="Times New Roman" w:cs="Times New Roman"/>
          <w:sz w:val="24"/>
          <w:szCs w:val="24"/>
        </w:rPr>
        <w:t xml:space="preserve">, </w:t>
      </w:r>
      <w:proofErr w:type="spellStart"/>
      <w:r w:rsidR="005B217B">
        <w:rPr>
          <w:rFonts w:ascii="Times New Roman" w:hAnsi="Times New Roman" w:cs="Times New Roman"/>
          <w:sz w:val="24"/>
          <w:szCs w:val="24"/>
        </w:rPr>
        <w:t>Giuffrè</w:t>
      </w:r>
      <w:proofErr w:type="spellEnd"/>
      <w:r w:rsidR="005B217B">
        <w:rPr>
          <w:rFonts w:ascii="Times New Roman" w:hAnsi="Times New Roman" w:cs="Times New Roman"/>
          <w:sz w:val="24"/>
          <w:szCs w:val="24"/>
        </w:rPr>
        <w:t>, Milano 1979.</w:t>
      </w:r>
    </w:p>
  </w:footnote>
  <w:footnote w:id="11">
    <w:p w:rsidR="004A0F71" w:rsidRPr="002D6A6B" w:rsidRDefault="004A0F71" w:rsidP="004A0F71">
      <w:pPr>
        <w:pStyle w:val="Testonotaapidipagina"/>
        <w:rPr>
          <w:rFonts w:ascii="Times New Roman" w:hAnsi="Times New Roman" w:cs="Times New Roman"/>
          <w:sz w:val="24"/>
          <w:szCs w:val="24"/>
        </w:rPr>
      </w:pPr>
      <w:r w:rsidRPr="002D6A6B">
        <w:rPr>
          <w:rStyle w:val="Rimandonotaapidipagina"/>
          <w:rFonts w:ascii="Times New Roman" w:hAnsi="Times New Roman" w:cs="Times New Roman"/>
          <w:sz w:val="24"/>
          <w:szCs w:val="24"/>
        </w:rPr>
        <w:footnoteRef/>
      </w:r>
      <w:r w:rsidRPr="002D6A6B">
        <w:rPr>
          <w:rFonts w:ascii="Times New Roman" w:hAnsi="Times New Roman" w:cs="Times New Roman"/>
          <w:sz w:val="24"/>
          <w:szCs w:val="24"/>
        </w:rPr>
        <w:t xml:space="preserve"> </w:t>
      </w:r>
      <w:r>
        <w:rPr>
          <w:rFonts w:ascii="Times New Roman" w:hAnsi="Times New Roman" w:cs="Times New Roman"/>
          <w:sz w:val="24"/>
          <w:szCs w:val="24"/>
        </w:rPr>
        <w:t xml:space="preserve">A.C. </w:t>
      </w:r>
      <w:proofErr w:type="spellStart"/>
      <w:r>
        <w:rPr>
          <w:rFonts w:ascii="Times New Roman" w:hAnsi="Times New Roman" w:cs="Times New Roman"/>
          <w:sz w:val="24"/>
          <w:szCs w:val="24"/>
        </w:rPr>
        <w:t>Jemolo</w:t>
      </w:r>
      <w:proofErr w:type="spellEnd"/>
      <w:r>
        <w:rPr>
          <w:rFonts w:ascii="Times New Roman" w:hAnsi="Times New Roman" w:cs="Times New Roman"/>
          <w:sz w:val="24"/>
          <w:szCs w:val="24"/>
        </w:rPr>
        <w:t xml:space="preserve">, </w:t>
      </w:r>
      <w:r w:rsidRPr="002D6A6B">
        <w:rPr>
          <w:rFonts w:ascii="Times New Roman" w:hAnsi="Times New Roman" w:cs="Times New Roman"/>
          <w:i/>
          <w:sz w:val="24"/>
          <w:szCs w:val="24"/>
        </w:rPr>
        <w:t>La natura e la portata dell’art. 1 dello Statuto</w:t>
      </w:r>
      <w:r>
        <w:rPr>
          <w:rFonts w:ascii="Times New Roman" w:hAnsi="Times New Roman" w:cs="Times New Roman"/>
          <w:sz w:val="24"/>
          <w:szCs w:val="24"/>
        </w:rPr>
        <w:t xml:space="preserve">, in </w:t>
      </w:r>
      <w:r w:rsidRPr="002D6A6B">
        <w:rPr>
          <w:rFonts w:ascii="Times New Roman" w:hAnsi="Times New Roman" w:cs="Times New Roman"/>
          <w:i/>
          <w:sz w:val="24"/>
          <w:szCs w:val="24"/>
        </w:rPr>
        <w:t>Rivista di diritto pubblico</w:t>
      </w:r>
      <w:r>
        <w:rPr>
          <w:rFonts w:ascii="Times New Roman" w:hAnsi="Times New Roman" w:cs="Times New Roman"/>
          <w:sz w:val="24"/>
          <w:szCs w:val="24"/>
        </w:rPr>
        <w:t xml:space="preserve">, n. 5-6. Parte I, 1913, p. 249 ss. </w:t>
      </w:r>
    </w:p>
  </w:footnote>
  <w:footnote w:id="12">
    <w:p w:rsidR="004A0F71" w:rsidRPr="004A0F71" w:rsidRDefault="004A0F71">
      <w:pPr>
        <w:pStyle w:val="Testonotaapidipagina"/>
        <w:rPr>
          <w:rFonts w:ascii="Times New Roman" w:hAnsi="Times New Roman" w:cs="Times New Roman"/>
          <w:sz w:val="24"/>
          <w:szCs w:val="24"/>
        </w:rPr>
      </w:pPr>
      <w:r w:rsidRPr="004A0F71">
        <w:rPr>
          <w:rStyle w:val="Rimandonotaapidipagina"/>
          <w:rFonts w:ascii="Times New Roman" w:hAnsi="Times New Roman" w:cs="Times New Roman"/>
          <w:sz w:val="24"/>
          <w:szCs w:val="24"/>
        </w:rPr>
        <w:footnoteRef/>
      </w:r>
      <w:r w:rsidRPr="004A0F71">
        <w:rPr>
          <w:rFonts w:ascii="Times New Roman" w:hAnsi="Times New Roman" w:cs="Times New Roman"/>
          <w:sz w:val="24"/>
          <w:szCs w:val="24"/>
        </w:rPr>
        <w:t xml:space="preserve"> </w:t>
      </w:r>
      <w:r>
        <w:rPr>
          <w:rFonts w:ascii="Times New Roman" w:hAnsi="Times New Roman" w:cs="Times New Roman"/>
          <w:sz w:val="24"/>
          <w:szCs w:val="24"/>
        </w:rPr>
        <w:t xml:space="preserve">Così C. </w:t>
      </w:r>
      <w:proofErr w:type="spellStart"/>
      <w:r>
        <w:rPr>
          <w:rFonts w:ascii="Times New Roman" w:hAnsi="Times New Roman" w:cs="Times New Roman"/>
          <w:sz w:val="24"/>
          <w:szCs w:val="24"/>
        </w:rPr>
        <w:t>Calisse</w:t>
      </w:r>
      <w:proofErr w:type="spellEnd"/>
      <w:r>
        <w:rPr>
          <w:rFonts w:ascii="Times New Roman" w:hAnsi="Times New Roman" w:cs="Times New Roman"/>
          <w:sz w:val="24"/>
          <w:szCs w:val="24"/>
        </w:rPr>
        <w:t xml:space="preserve">, </w:t>
      </w:r>
      <w:r w:rsidRPr="004A0F71">
        <w:rPr>
          <w:rFonts w:ascii="Times New Roman" w:hAnsi="Times New Roman" w:cs="Times New Roman"/>
          <w:i/>
          <w:sz w:val="24"/>
          <w:szCs w:val="24"/>
        </w:rPr>
        <w:t>Diritto ecclesiastico</w:t>
      </w:r>
      <w:r>
        <w:rPr>
          <w:rFonts w:ascii="Times New Roman" w:hAnsi="Times New Roman" w:cs="Times New Roman"/>
          <w:sz w:val="24"/>
          <w:szCs w:val="24"/>
        </w:rPr>
        <w:t xml:space="preserve">, 3 ͣ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Barbèra</w:t>
      </w:r>
      <w:proofErr w:type="spellEnd"/>
      <w:r>
        <w:rPr>
          <w:rFonts w:ascii="Times New Roman" w:hAnsi="Times New Roman" w:cs="Times New Roman"/>
          <w:sz w:val="24"/>
          <w:szCs w:val="24"/>
        </w:rPr>
        <w:t xml:space="preserve"> Editore, Firenze 1899, p. 34.</w:t>
      </w:r>
    </w:p>
  </w:footnote>
  <w:footnote w:id="13">
    <w:p w:rsidR="00851C8A" w:rsidRPr="00851C8A" w:rsidRDefault="00851C8A">
      <w:pPr>
        <w:pStyle w:val="Testonotaapidipagina"/>
        <w:rPr>
          <w:rFonts w:ascii="Times New Roman" w:hAnsi="Times New Roman" w:cs="Times New Roman"/>
          <w:sz w:val="24"/>
          <w:szCs w:val="24"/>
        </w:rPr>
      </w:pPr>
      <w:r w:rsidRPr="00851C8A">
        <w:rPr>
          <w:rStyle w:val="Rimandonotaapidipagina"/>
          <w:rFonts w:ascii="Times New Roman" w:hAnsi="Times New Roman" w:cs="Times New Roman"/>
          <w:sz w:val="24"/>
          <w:szCs w:val="24"/>
        </w:rPr>
        <w:footnoteRef/>
      </w:r>
      <w:r w:rsidRPr="00851C8A">
        <w:rPr>
          <w:rFonts w:ascii="Times New Roman" w:hAnsi="Times New Roman" w:cs="Times New Roman"/>
          <w:sz w:val="24"/>
          <w:szCs w:val="24"/>
        </w:rPr>
        <w:t xml:space="preserve"> </w:t>
      </w:r>
      <w:r>
        <w:rPr>
          <w:rFonts w:ascii="Times New Roman" w:hAnsi="Times New Roman" w:cs="Times New Roman"/>
          <w:sz w:val="24"/>
          <w:szCs w:val="24"/>
        </w:rPr>
        <w:t xml:space="preserve">Cfr. gli atti parlamentari riprodotti da G. Cotroneo-P.F. </w:t>
      </w:r>
      <w:proofErr w:type="spellStart"/>
      <w:r>
        <w:rPr>
          <w:rFonts w:ascii="Times New Roman" w:hAnsi="Times New Roman" w:cs="Times New Roman"/>
          <w:sz w:val="24"/>
          <w:szCs w:val="24"/>
        </w:rPr>
        <w:t>Quaglieni</w:t>
      </w:r>
      <w:proofErr w:type="spellEnd"/>
      <w:r>
        <w:rPr>
          <w:rFonts w:ascii="Times New Roman" w:hAnsi="Times New Roman" w:cs="Times New Roman"/>
          <w:sz w:val="24"/>
          <w:szCs w:val="24"/>
        </w:rPr>
        <w:t xml:space="preserve"> (a cura di), </w:t>
      </w:r>
      <w:r w:rsidRPr="00851C8A">
        <w:rPr>
          <w:rFonts w:ascii="Times New Roman" w:hAnsi="Times New Roman" w:cs="Times New Roman"/>
          <w:i/>
          <w:sz w:val="24"/>
          <w:szCs w:val="24"/>
        </w:rPr>
        <w:t>Cavour. Discorsi su Stato e Chiesa</w:t>
      </w:r>
      <w:r>
        <w:rPr>
          <w:rFonts w:ascii="Times New Roman" w:hAnsi="Times New Roman" w:cs="Times New Roman"/>
          <w:sz w:val="24"/>
          <w:szCs w:val="24"/>
        </w:rPr>
        <w:t xml:space="preserve">, con interventi di Pier Carlo </w:t>
      </w:r>
      <w:proofErr w:type="spellStart"/>
      <w:r>
        <w:rPr>
          <w:rFonts w:ascii="Times New Roman" w:hAnsi="Times New Roman" w:cs="Times New Roman"/>
          <w:sz w:val="24"/>
          <w:szCs w:val="24"/>
        </w:rPr>
        <w:t>Boggio</w:t>
      </w:r>
      <w:proofErr w:type="spellEnd"/>
      <w:r>
        <w:rPr>
          <w:rFonts w:ascii="Times New Roman" w:hAnsi="Times New Roman" w:cs="Times New Roman"/>
          <w:sz w:val="24"/>
          <w:szCs w:val="24"/>
        </w:rPr>
        <w:t xml:space="preserve">, Marco </w:t>
      </w:r>
      <w:proofErr w:type="spellStart"/>
      <w:r>
        <w:rPr>
          <w:rFonts w:ascii="Times New Roman" w:hAnsi="Times New Roman" w:cs="Times New Roman"/>
          <w:sz w:val="24"/>
          <w:szCs w:val="24"/>
        </w:rPr>
        <w:t>Minghetti</w:t>
      </w:r>
      <w:proofErr w:type="spellEnd"/>
      <w:r>
        <w:rPr>
          <w:rFonts w:ascii="Times New Roman" w:hAnsi="Times New Roman" w:cs="Times New Roman"/>
          <w:sz w:val="24"/>
          <w:szCs w:val="24"/>
        </w:rPr>
        <w:t xml:space="preserve">, Francesco Ruffini, Giovanni Giolitti, Benedetto Croce, Benito Mussolini, </w:t>
      </w:r>
      <w:proofErr w:type="spellStart"/>
      <w:r>
        <w:rPr>
          <w:rFonts w:ascii="Times New Roman" w:hAnsi="Times New Roman" w:cs="Times New Roman"/>
          <w:sz w:val="24"/>
          <w:szCs w:val="24"/>
        </w:rPr>
        <w:t>Rubettino</w:t>
      </w:r>
      <w:proofErr w:type="spellEnd"/>
      <w:r>
        <w:rPr>
          <w:rFonts w:ascii="Times New Roman" w:hAnsi="Times New Roman" w:cs="Times New Roman"/>
          <w:sz w:val="24"/>
          <w:szCs w:val="24"/>
        </w:rPr>
        <w:t>, Soveria Mannelli</w:t>
      </w:r>
      <w:r w:rsidR="006266D3">
        <w:rPr>
          <w:rFonts w:ascii="Times New Roman" w:hAnsi="Times New Roman" w:cs="Times New Roman"/>
          <w:sz w:val="24"/>
          <w:szCs w:val="24"/>
        </w:rPr>
        <w:t xml:space="preserve"> 2011.</w:t>
      </w:r>
      <w:r>
        <w:rPr>
          <w:rFonts w:ascii="Times New Roman" w:hAnsi="Times New Roman" w:cs="Times New Roman"/>
          <w:sz w:val="24"/>
          <w:szCs w:val="24"/>
        </w:rPr>
        <w:t xml:space="preserve"> </w:t>
      </w:r>
    </w:p>
  </w:footnote>
  <w:footnote w:id="14">
    <w:p w:rsidR="00BD1285" w:rsidRPr="00BD1285" w:rsidRDefault="00BD1285">
      <w:pPr>
        <w:pStyle w:val="Testonotaapidipagina"/>
        <w:rPr>
          <w:rFonts w:ascii="Times New Roman" w:hAnsi="Times New Roman" w:cs="Times New Roman"/>
          <w:sz w:val="24"/>
          <w:szCs w:val="24"/>
        </w:rPr>
      </w:pPr>
      <w:r w:rsidRPr="00BD1285">
        <w:rPr>
          <w:rStyle w:val="Rimandonotaapidipagina"/>
          <w:rFonts w:ascii="Times New Roman" w:hAnsi="Times New Roman" w:cs="Times New Roman"/>
          <w:sz w:val="24"/>
          <w:szCs w:val="24"/>
        </w:rPr>
        <w:footnoteRef/>
      </w:r>
      <w:r w:rsidRPr="00BD1285">
        <w:rPr>
          <w:rFonts w:ascii="Times New Roman" w:hAnsi="Times New Roman" w:cs="Times New Roman"/>
          <w:sz w:val="24"/>
          <w:szCs w:val="24"/>
        </w:rPr>
        <w:t xml:space="preserve"> </w:t>
      </w:r>
      <w:r>
        <w:rPr>
          <w:rFonts w:ascii="Times New Roman" w:hAnsi="Times New Roman" w:cs="Times New Roman"/>
          <w:sz w:val="24"/>
          <w:szCs w:val="24"/>
        </w:rPr>
        <w:t xml:space="preserve">P.S. </w:t>
      </w:r>
      <w:proofErr w:type="spellStart"/>
      <w:r>
        <w:rPr>
          <w:rFonts w:ascii="Times New Roman" w:hAnsi="Times New Roman" w:cs="Times New Roman"/>
          <w:sz w:val="24"/>
          <w:szCs w:val="24"/>
        </w:rPr>
        <w:t>Leicht</w:t>
      </w:r>
      <w:proofErr w:type="spellEnd"/>
      <w:r>
        <w:rPr>
          <w:rFonts w:ascii="Times New Roman" w:hAnsi="Times New Roman" w:cs="Times New Roman"/>
          <w:sz w:val="24"/>
          <w:szCs w:val="24"/>
        </w:rPr>
        <w:t>,</w:t>
      </w:r>
      <w:r w:rsidRPr="00BD1285">
        <w:rPr>
          <w:rFonts w:ascii="Times New Roman" w:hAnsi="Times New Roman" w:cs="Times New Roman"/>
          <w:i/>
          <w:sz w:val="24"/>
          <w:szCs w:val="24"/>
        </w:rPr>
        <w:t xml:space="preserve"> La legislazione ecclesiastica liberale italiana (1848-1914)</w:t>
      </w:r>
      <w:r w:rsidR="00912124">
        <w:rPr>
          <w:rFonts w:ascii="Times New Roman" w:hAnsi="Times New Roman" w:cs="Times New Roman"/>
          <w:sz w:val="24"/>
          <w:szCs w:val="24"/>
        </w:rPr>
        <w:t>, cit.</w:t>
      </w:r>
      <w:r>
        <w:rPr>
          <w:rFonts w:ascii="Times New Roman" w:hAnsi="Times New Roman" w:cs="Times New Roman"/>
          <w:sz w:val="24"/>
          <w:szCs w:val="24"/>
        </w:rPr>
        <w:t>, p. 416, che però aggiungeva: “</w:t>
      </w:r>
      <w:r w:rsidR="00CB7E85">
        <w:rPr>
          <w:rFonts w:ascii="Times New Roman" w:hAnsi="Times New Roman" w:cs="Times New Roman"/>
          <w:sz w:val="24"/>
          <w:szCs w:val="24"/>
        </w:rPr>
        <w:t>ma che allora voleva costituire una nuova base per accordi colla Chiesa stessa, nei quali lo Stato avrebbe rinunziato ai diritti che, secondo il sistema giurisdizionalistico settecentesco gli spettavano sugli istituti ecclesiastici, così che sarebbero stati liberi dalla tutela dello Stato e questo dall’onere di sussidiarli”</w:t>
      </w:r>
      <w:r>
        <w:rPr>
          <w:rFonts w:ascii="Times New Roman" w:hAnsi="Times New Roman" w:cs="Times New Roman"/>
          <w:sz w:val="24"/>
          <w:szCs w:val="24"/>
        </w:rPr>
        <w:t>.</w:t>
      </w:r>
      <w:r w:rsidR="00CB7E85">
        <w:rPr>
          <w:rFonts w:ascii="Times New Roman" w:hAnsi="Times New Roman" w:cs="Times New Roman"/>
          <w:sz w:val="24"/>
          <w:szCs w:val="24"/>
        </w:rPr>
        <w:t xml:space="preserve"> È sin troppo evidente in queste espressioni la preoccupazione del </w:t>
      </w:r>
      <w:proofErr w:type="spellStart"/>
      <w:r w:rsidR="00CB7E85">
        <w:rPr>
          <w:rFonts w:ascii="Times New Roman" w:hAnsi="Times New Roman" w:cs="Times New Roman"/>
          <w:sz w:val="24"/>
          <w:szCs w:val="24"/>
        </w:rPr>
        <w:t>Leicht</w:t>
      </w:r>
      <w:proofErr w:type="spellEnd"/>
      <w:r w:rsidR="00CB7E85">
        <w:rPr>
          <w:rFonts w:ascii="Times New Roman" w:hAnsi="Times New Roman" w:cs="Times New Roman"/>
          <w:sz w:val="24"/>
          <w:szCs w:val="24"/>
        </w:rPr>
        <w:t xml:space="preserve"> di mettere in evidenza come, secondo la vulgata fascista, i Patti lateranensi non fossero in contrasto con il “manifesto” del Risorgimento in materia ecclesiastica, ma ne fossero in qualche modo il compimento.</w:t>
      </w:r>
    </w:p>
  </w:footnote>
  <w:footnote w:id="15">
    <w:p w:rsidR="00106862" w:rsidRPr="00106862" w:rsidRDefault="00106862">
      <w:pPr>
        <w:pStyle w:val="Testonotaapidipagina"/>
        <w:rPr>
          <w:rFonts w:ascii="Times New Roman" w:hAnsi="Times New Roman" w:cs="Times New Roman"/>
          <w:sz w:val="24"/>
          <w:szCs w:val="24"/>
        </w:rPr>
      </w:pPr>
      <w:r w:rsidRPr="00106862">
        <w:rPr>
          <w:rStyle w:val="Rimandonotaapidipagina"/>
          <w:rFonts w:ascii="Times New Roman" w:hAnsi="Times New Roman" w:cs="Times New Roman"/>
          <w:sz w:val="24"/>
          <w:szCs w:val="24"/>
        </w:rPr>
        <w:footnoteRef/>
      </w:r>
      <w:r w:rsidRPr="00106862">
        <w:rPr>
          <w:rFonts w:ascii="Times New Roman" w:hAnsi="Times New Roman" w:cs="Times New Roman"/>
          <w:sz w:val="24"/>
          <w:szCs w:val="24"/>
        </w:rPr>
        <w:t xml:space="preserve"> </w:t>
      </w:r>
      <w:r>
        <w:rPr>
          <w:rFonts w:ascii="Times New Roman" w:hAnsi="Times New Roman" w:cs="Times New Roman"/>
          <w:sz w:val="24"/>
          <w:szCs w:val="24"/>
        </w:rPr>
        <w:t xml:space="preserve">Su tutta la questione cfr. ora O. Zecchino, </w:t>
      </w:r>
      <w:r w:rsidRPr="00106862">
        <w:rPr>
          <w:rFonts w:ascii="Times New Roman" w:hAnsi="Times New Roman" w:cs="Times New Roman"/>
          <w:i/>
          <w:sz w:val="24"/>
          <w:szCs w:val="24"/>
        </w:rPr>
        <w:t>Gregorio contro Federico. Il conflitto per dettar legge</w:t>
      </w:r>
      <w:r>
        <w:rPr>
          <w:rFonts w:ascii="Times New Roman" w:hAnsi="Times New Roman" w:cs="Times New Roman"/>
          <w:sz w:val="24"/>
          <w:szCs w:val="24"/>
        </w:rPr>
        <w:t>, Salerno Editrice, Roma 2018, da cui è tratta anche la traduzione italiana della Novella federiciana citata nel testo.</w:t>
      </w:r>
    </w:p>
  </w:footnote>
  <w:footnote w:id="16">
    <w:p w:rsidR="00BB2405" w:rsidRPr="00106862" w:rsidRDefault="00BB2405">
      <w:pPr>
        <w:pStyle w:val="Testonotaapidipagina"/>
        <w:rPr>
          <w:rFonts w:ascii="Times New Roman" w:hAnsi="Times New Roman" w:cs="Times New Roman"/>
          <w:sz w:val="24"/>
          <w:szCs w:val="24"/>
        </w:rPr>
      </w:pPr>
      <w:r w:rsidRPr="00106862">
        <w:rPr>
          <w:rStyle w:val="Rimandonotaapidipagina"/>
          <w:rFonts w:ascii="Times New Roman" w:hAnsi="Times New Roman" w:cs="Times New Roman"/>
          <w:sz w:val="24"/>
          <w:szCs w:val="24"/>
        </w:rPr>
        <w:footnoteRef/>
      </w:r>
      <w:r w:rsidRPr="00106862">
        <w:rPr>
          <w:rFonts w:ascii="Times New Roman" w:hAnsi="Times New Roman" w:cs="Times New Roman"/>
          <w:sz w:val="24"/>
          <w:szCs w:val="24"/>
        </w:rPr>
        <w:t xml:space="preserve"> </w:t>
      </w:r>
      <w:r w:rsidR="000850D5">
        <w:rPr>
          <w:rFonts w:ascii="Times New Roman" w:hAnsi="Times New Roman" w:cs="Times New Roman"/>
          <w:sz w:val="24"/>
          <w:szCs w:val="24"/>
        </w:rPr>
        <w:t xml:space="preserve">Sulle vicende e gli aspetti del conflitto di Filippo il Bello con il papato cfr. A. </w:t>
      </w:r>
      <w:proofErr w:type="spellStart"/>
      <w:r w:rsidR="000850D5">
        <w:rPr>
          <w:rFonts w:ascii="Times New Roman" w:hAnsi="Times New Roman" w:cs="Times New Roman"/>
          <w:sz w:val="24"/>
          <w:szCs w:val="24"/>
        </w:rPr>
        <w:t>Paravicini</w:t>
      </w:r>
      <w:proofErr w:type="spellEnd"/>
      <w:r w:rsidR="000850D5">
        <w:rPr>
          <w:rFonts w:ascii="Times New Roman" w:hAnsi="Times New Roman" w:cs="Times New Roman"/>
          <w:sz w:val="24"/>
          <w:szCs w:val="24"/>
        </w:rPr>
        <w:t xml:space="preserve"> Bagliani, </w:t>
      </w:r>
      <w:r w:rsidR="000850D5" w:rsidRPr="000850D5">
        <w:rPr>
          <w:rFonts w:ascii="Times New Roman" w:hAnsi="Times New Roman" w:cs="Times New Roman"/>
          <w:i/>
          <w:sz w:val="24"/>
          <w:szCs w:val="24"/>
        </w:rPr>
        <w:t>Bonifacio VIII</w:t>
      </w:r>
      <w:r w:rsidR="000850D5">
        <w:rPr>
          <w:rFonts w:ascii="Times New Roman" w:hAnsi="Times New Roman" w:cs="Times New Roman"/>
          <w:sz w:val="24"/>
          <w:szCs w:val="24"/>
        </w:rPr>
        <w:t>, Einaudi, Torino 2003.</w:t>
      </w:r>
    </w:p>
  </w:footnote>
  <w:footnote w:id="17">
    <w:p w:rsidR="00C210B8" w:rsidRPr="00C210B8" w:rsidRDefault="00C210B8">
      <w:pPr>
        <w:pStyle w:val="Testonotaapidipagina"/>
        <w:rPr>
          <w:rFonts w:ascii="Times New Roman" w:hAnsi="Times New Roman" w:cs="Times New Roman"/>
          <w:sz w:val="24"/>
          <w:szCs w:val="24"/>
        </w:rPr>
      </w:pPr>
      <w:r w:rsidRPr="00C210B8">
        <w:rPr>
          <w:rStyle w:val="Rimandonotaapidipagina"/>
          <w:rFonts w:ascii="Times New Roman" w:hAnsi="Times New Roman" w:cs="Times New Roman"/>
          <w:sz w:val="24"/>
          <w:szCs w:val="24"/>
        </w:rPr>
        <w:footnoteRef/>
      </w:r>
      <w:r w:rsidRPr="00C210B8">
        <w:rPr>
          <w:rFonts w:ascii="Times New Roman" w:hAnsi="Times New Roman" w:cs="Times New Roman"/>
          <w:sz w:val="24"/>
          <w:szCs w:val="24"/>
        </w:rPr>
        <w:t xml:space="preserve"> </w:t>
      </w:r>
      <w:r w:rsidR="00F9239E">
        <w:rPr>
          <w:rFonts w:ascii="Times New Roman" w:hAnsi="Times New Roman" w:cs="Times New Roman"/>
          <w:sz w:val="24"/>
          <w:szCs w:val="24"/>
        </w:rPr>
        <w:t xml:space="preserve">G. La Farina, </w:t>
      </w:r>
      <w:r w:rsidR="00F9239E" w:rsidRPr="0029293A">
        <w:rPr>
          <w:rFonts w:ascii="Times New Roman" w:hAnsi="Times New Roman" w:cs="Times New Roman"/>
          <w:i/>
          <w:sz w:val="24"/>
          <w:szCs w:val="24"/>
        </w:rPr>
        <w:t>La Nazione è unica e vera proprietaria de’ beni ecclesiastici</w:t>
      </w:r>
      <w:r w:rsidR="00F9239E">
        <w:rPr>
          <w:rFonts w:ascii="Times New Roman" w:hAnsi="Times New Roman" w:cs="Times New Roman"/>
          <w:sz w:val="24"/>
          <w:szCs w:val="24"/>
        </w:rPr>
        <w:t>, Torino 1854.</w:t>
      </w:r>
    </w:p>
  </w:footnote>
  <w:footnote w:id="18">
    <w:p w:rsidR="00F9239E" w:rsidRPr="00F9239E" w:rsidRDefault="00F9239E">
      <w:pPr>
        <w:pStyle w:val="Testonotaapidipagina"/>
        <w:rPr>
          <w:rFonts w:ascii="Times New Roman" w:hAnsi="Times New Roman" w:cs="Times New Roman"/>
          <w:sz w:val="24"/>
          <w:szCs w:val="24"/>
        </w:rPr>
      </w:pPr>
      <w:r w:rsidRPr="00F9239E">
        <w:rPr>
          <w:rStyle w:val="Rimandonotaapidipagina"/>
          <w:rFonts w:ascii="Times New Roman" w:hAnsi="Times New Roman" w:cs="Times New Roman"/>
          <w:sz w:val="24"/>
          <w:szCs w:val="24"/>
        </w:rPr>
        <w:footnoteRef/>
      </w:r>
      <w:r w:rsidRPr="00F9239E">
        <w:rPr>
          <w:rFonts w:ascii="Times New Roman" w:hAnsi="Times New Roman" w:cs="Times New Roman"/>
          <w:sz w:val="24"/>
          <w:szCs w:val="24"/>
        </w:rPr>
        <w:t xml:space="preserve"> </w:t>
      </w:r>
      <w:r>
        <w:rPr>
          <w:rFonts w:ascii="Times New Roman" w:hAnsi="Times New Roman" w:cs="Times New Roman"/>
          <w:sz w:val="24"/>
          <w:szCs w:val="24"/>
        </w:rPr>
        <w:t xml:space="preserve">Elementi in questo senso si possono cogliere nel bel libro di L. </w:t>
      </w:r>
      <w:proofErr w:type="spellStart"/>
      <w:r>
        <w:rPr>
          <w:rFonts w:ascii="Times New Roman" w:hAnsi="Times New Roman" w:cs="Times New Roman"/>
          <w:sz w:val="24"/>
          <w:szCs w:val="24"/>
        </w:rPr>
        <w:t>Villari</w:t>
      </w:r>
      <w:proofErr w:type="spellEnd"/>
      <w:r>
        <w:rPr>
          <w:rFonts w:ascii="Times New Roman" w:hAnsi="Times New Roman" w:cs="Times New Roman"/>
          <w:sz w:val="24"/>
          <w:szCs w:val="24"/>
        </w:rPr>
        <w:t xml:space="preserve">, </w:t>
      </w:r>
      <w:r w:rsidRPr="00F9239E">
        <w:rPr>
          <w:rFonts w:ascii="Times New Roman" w:hAnsi="Times New Roman" w:cs="Times New Roman"/>
          <w:i/>
          <w:sz w:val="24"/>
          <w:szCs w:val="24"/>
        </w:rPr>
        <w:t>Bella e perduta. L’Italia del Risorgimento</w:t>
      </w:r>
      <w:r>
        <w:rPr>
          <w:rFonts w:ascii="Times New Roman" w:hAnsi="Times New Roman" w:cs="Times New Roman"/>
          <w:sz w:val="24"/>
          <w:szCs w:val="24"/>
        </w:rPr>
        <w:t>, Laterza, Roma-Bari 2009.</w:t>
      </w:r>
    </w:p>
  </w:footnote>
  <w:footnote w:id="19">
    <w:p w:rsidR="00F9239E" w:rsidRPr="00F9239E" w:rsidRDefault="00F9239E">
      <w:pPr>
        <w:pStyle w:val="Testonotaapidipagina"/>
        <w:rPr>
          <w:rFonts w:ascii="Times New Roman" w:hAnsi="Times New Roman" w:cs="Times New Roman"/>
          <w:sz w:val="24"/>
          <w:szCs w:val="24"/>
        </w:rPr>
      </w:pPr>
      <w:r w:rsidRPr="00F9239E">
        <w:rPr>
          <w:rStyle w:val="Rimandonotaapidipagina"/>
          <w:rFonts w:ascii="Times New Roman" w:hAnsi="Times New Roman" w:cs="Times New Roman"/>
          <w:sz w:val="24"/>
          <w:szCs w:val="24"/>
        </w:rPr>
        <w:footnoteRef/>
      </w:r>
      <w:r w:rsidRPr="00F9239E">
        <w:rPr>
          <w:rFonts w:ascii="Times New Roman" w:hAnsi="Times New Roman" w:cs="Times New Roman"/>
          <w:sz w:val="24"/>
          <w:szCs w:val="24"/>
        </w:rPr>
        <w:t xml:space="preserve"> </w:t>
      </w:r>
      <w:r w:rsidR="004076A2">
        <w:rPr>
          <w:rFonts w:ascii="Times New Roman" w:hAnsi="Times New Roman" w:cs="Times New Roman"/>
          <w:sz w:val="24"/>
          <w:szCs w:val="24"/>
        </w:rPr>
        <w:t>A proposito della Nazione come vera proprietaria dei beni ecclesiastici, scriveva pertinentemente</w:t>
      </w:r>
      <w:r>
        <w:rPr>
          <w:rFonts w:ascii="Times New Roman" w:hAnsi="Times New Roman" w:cs="Times New Roman"/>
          <w:sz w:val="24"/>
          <w:szCs w:val="24"/>
        </w:rPr>
        <w:t xml:space="preserve"> </w:t>
      </w:r>
      <w:proofErr w:type="spellStart"/>
      <w:r>
        <w:rPr>
          <w:rFonts w:ascii="Times New Roman" w:hAnsi="Times New Roman" w:cs="Times New Roman"/>
          <w:sz w:val="24"/>
          <w:szCs w:val="24"/>
        </w:rPr>
        <w:t>Jemolo</w:t>
      </w:r>
      <w:proofErr w:type="spellEnd"/>
      <w:r>
        <w:rPr>
          <w:rFonts w:ascii="Times New Roman" w:hAnsi="Times New Roman" w:cs="Times New Roman"/>
          <w:sz w:val="24"/>
          <w:szCs w:val="24"/>
        </w:rPr>
        <w:t xml:space="preserve"> nel</w:t>
      </w:r>
      <w:r w:rsidR="004076A2">
        <w:rPr>
          <w:rFonts w:ascii="Times New Roman" w:hAnsi="Times New Roman" w:cs="Times New Roman"/>
          <w:sz w:val="24"/>
          <w:szCs w:val="24"/>
        </w:rPr>
        <w:t xml:space="preserve">la sua dissertazione di laurea che </w:t>
      </w:r>
      <w:proofErr w:type="spellStart"/>
      <w:r w:rsidR="004076A2">
        <w:rPr>
          <w:rFonts w:ascii="Times New Roman" w:hAnsi="Times New Roman" w:cs="Times New Roman"/>
          <w:sz w:val="24"/>
          <w:szCs w:val="24"/>
        </w:rPr>
        <w:t>trattavasi</w:t>
      </w:r>
      <w:proofErr w:type="spellEnd"/>
      <w:r w:rsidR="004076A2">
        <w:rPr>
          <w:rFonts w:ascii="Times New Roman" w:hAnsi="Times New Roman" w:cs="Times New Roman"/>
          <w:sz w:val="24"/>
          <w:szCs w:val="24"/>
        </w:rPr>
        <w:t xml:space="preserve"> di principio “ripetuto le mille volta alla Camera, sui giornali, nei discorsi, nelle discussioni, e che assumeva poi vari significati (e talvolta probabilmente non aveva neppure un significato preciso nella mente di chi lo enunciava), giacché talora s’intendeva con esso che i beni ecclesiastici fossero proprietà del demanio, talora ch’essi fossero proprietà dell’insieme dei fedeli, costituente la nazione e rappresentato dagli organi dello Stato, e talora si confondeva il diritto potenziale dello Stato di disporre della proprietà ecclesiastica con l’eventuale diritto – attuale, reale, – di proprietà ad esso spettante sui beni della Chiesa” (A.C. </w:t>
      </w:r>
      <w:proofErr w:type="spellStart"/>
      <w:r w:rsidR="004076A2">
        <w:rPr>
          <w:rFonts w:ascii="Times New Roman" w:hAnsi="Times New Roman" w:cs="Times New Roman"/>
          <w:sz w:val="24"/>
          <w:szCs w:val="24"/>
        </w:rPr>
        <w:t>Jemolo</w:t>
      </w:r>
      <w:proofErr w:type="spellEnd"/>
      <w:r w:rsidR="004076A2">
        <w:rPr>
          <w:rFonts w:ascii="Times New Roman" w:hAnsi="Times New Roman" w:cs="Times New Roman"/>
          <w:sz w:val="24"/>
          <w:szCs w:val="24"/>
        </w:rPr>
        <w:t xml:space="preserve">, </w:t>
      </w:r>
      <w:r w:rsidR="004076A2" w:rsidRPr="004076A2">
        <w:rPr>
          <w:rFonts w:ascii="Times New Roman" w:hAnsi="Times New Roman" w:cs="Times New Roman"/>
          <w:i/>
          <w:sz w:val="24"/>
          <w:szCs w:val="24"/>
        </w:rPr>
        <w:t>La questione della proprietà ecclesiastica</w:t>
      </w:r>
      <w:r w:rsidR="004076A2">
        <w:rPr>
          <w:rFonts w:ascii="Times New Roman" w:hAnsi="Times New Roman" w:cs="Times New Roman"/>
          <w:sz w:val="24"/>
          <w:szCs w:val="24"/>
        </w:rPr>
        <w:t xml:space="preserve">, cit., p. 50).    </w:t>
      </w:r>
    </w:p>
  </w:footnote>
  <w:footnote w:id="20">
    <w:p w:rsidR="00F9239E" w:rsidRPr="00F9239E" w:rsidRDefault="00F9239E">
      <w:pPr>
        <w:pStyle w:val="Testonotaapidipagina"/>
        <w:rPr>
          <w:rFonts w:ascii="Times New Roman" w:hAnsi="Times New Roman" w:cs="Times New Roman"/>
          <w:sz w:val="24"/>
          <w:szCs w:val="24"/>
        </w:rPr>
      </w:pPr>
      <w:r w:rsidRPr="00F9239E">
        <w:rPr>
          <w:rStyle w:val="Rimandonotaapidipagina"/>
          <w:rFonts w:ascii="Times New Roman" w:hAnsi="Times New Roman" w:cs="Times New Roman"/>
          <w:sz w:val="24"/>
          <w:szCs w:val="24"/>
        </w:rPr>
        <w:footnoteRef/>
      </w:r>
      <w:r w:rsidRPr="00F9239E">
        <w:rPr>
          <w:rFonts w:ascii="Times New Roman" w:hAnsi="Times New Roman" w:cs="Times New Roman"/>
          <w:sz w:val="24"/>
          <w:szCs w:val="24"/>
        </w:rPr>
        <w:t xml:space="preserve"> </w:t>
      </w:r>
      <w:r w:rsidR="0029293A">
        <w:rPr>
          <w:rFonts w:ascii="Times New Roman" w:hAnsi="Times New Roman" w:cs="Times New Roman"/>
          <w:sz w:val="24"/>
          <w:szCs w:val="24"/>
        </w:rPr>
        <w:t xml:space="preserve">Sull’art. 9 della Costituzione italiana cfr., per tutti, </w:t>
      </w:r>
      <w:r w:rsidR="000A3607">
        <w:rPr>
          <w:rFonts w:ascii="Times New Roman" w:hAnsi="Times New Roman" w:cs="Times New Roman"/>
          <w:sz w:val="24"/>
          <w:szCs w:val="24"/>
        </w:rPr>
        <w:t xml:space="preserve">M. Cecchetti, </w:t>
      </w:r>
      <w:r w:rsidR="000A3607" w:rsidRPr="000A3607">
        <w:rPr>
          <w:rFonts w:ascii="Times New Roman" w:hAnsi="Times New Roman" w:cs="Times New Roman"/>
          <w:i/>
          <w:sz w:val="24"/>
          <w:szCs w:val="24"/>
        </w:rPr>
        <w:t>Art. 9</w:t>
      </w:r>
      <w:r w:rsidR="000A3607">
        <w:rPr>
          <w:rFonts w:ascii="Times New Roman" w:hAnsi="Times New Roman" w:cs="Times New Roman"/>
          <w:sz w:val="24"/>
          <w:szCs w:val="24"/>
        </w:rPr>
        <w:t xml:space="preserve">, </w:t>
      </w:r>
      <w:r w:rsidR="0029293A">
        <w:rPr>
          <w:rFonts w:ascii="Times New Roman" w:hAnsi="Times New Roman" w:cs="Times New Roman"/>
          <w:sz w:val="24"/>
          <w:szCs w:val="24"/>
        </w:rPr>
        <w:t xml:space="preserve">in </w:t>
      </w:r>
      <w:r w:rsidR="0029293A" w:rsidRPr="000A3607">
        <w:rPr>
          <w:rFonts w:ascii="Times New Roman" w:hAnsi="Times New Roman" w:cs="Times New Roman"/>
          <w:i/>
          <w:sz w:val="24"/>
          <w:szCs w:val="24"/>
        </w:rPr>
        <w:t>Commentario alla Costituzione</w:t>
      </w:r>
      <w:r w:rsidR="0029293A">
        <w:rPr>
          <w:rFonts w:ascii="Times New Roman" w:hAnsi="Times New Roman" w:cs="Times New Roman"/>
          <w:sz w:val="24"/>
          <w:szCs w:val="24"/>
        </w:rPr>
        <w:t xml:space="preserve">, a cura di R. </w:t>
      </w:r>
      <w:proofErr w:type="spellStart"/>
      <w:r w:rsidR="0029293A">
        <w:rPr>
          <w:rFonts w:ascii="Times New Roman" w:hAnsi="Times New Roman" w:cs="Times New Roman"/>
          <w:sz w:val="24"/>
          <w:szCs w:val="24"/>
        </w:rPr>
        <w:t>Bifulco</w:t>
      </w:r>
      <w:proofErr w:type="spellEnd"/>
      <w:r w:rsidR="0029293A">
        <w:rPr>
          <w:rFonts w:ascii="Times New Roman" w:hAnsi="Times New Roman" w:cs="Times New Roman"/>
          <w:sz w:val="24"/>
          <w:szCs w:val="24"/>
        </w:rPr>
        <w:t xml:space="preserve">-A. </w:t>
      </w:r>
      <w:proofErr w:type="spellStart"/>
      <w:r w:rsidR="0029293A">
        <w:rPr>
          <w:rFonts w:ascii="Times New Roman" w:hAnsi="Times New Roman" w:cs="Times New Roman"/>
          <w:sz w:val="24"/>
          <w:szCs w:val="24"/>
        </w:rPr>
        <w:t>Celotto</w:t>
      </w:r>
      <w:proofErr w:type="spellEnd"/>
      <w:r w:rsidR="0029293A">
        <w:rPr>
          <w:rFonts w:ascii="Times New Roman" w:hAnsi="Times New Roman" w:cs="Times New Roman"/>
          <w:sz w:val="24"/>
          <w:szCs w:val="24"/>
        </w:rPr>
        <w:t xml:space="preserve">-M. Olivetti, </w:t>
      </w:r>
      <w:r w:rsidR="000A3607">
        <w:rPr>
          <w:rFonts w:ascii="Times New Roman" w:hAnsi="Times New Roman" w:cs="Times New Roman"/>
          <w:sz w:val="24"/>
          <w:szCs w:val="24"/>
        </w:rPr>
        <w:t xml:space="preserve">vol. I, </w:t>
      </w:r>
      <w:r w:rsidR="000A3607" w:rsidRPr="000A3607">
        <w:rPr>
          <w:rFonts w:ascii="Times New Roman" w:hAnsi="Times New Roman" w:cs="Times New Roman"/>
          <w:i/>
          <w:sz w:val="24"/>
          <w:szCs w:val="24"/>
        </w:rPr>
        <w:t>Artt. 1-54</w:t>
      </w:r>
      <w:r w:rsidR="000A3607">
        <w:rPr>
          <w:rFonts w:ascii="Times New Roman" w:hAnsi="Times New Roman" w:cs="Times New Roman"/>
          <w:sz w:val="24"/>
          <w:szCs w:val="24"/>
        </w:rPr>
        <w:t xml:space="preserve">, Utet, Torino 2006, p. 217 ss.  </w:t>
      </w:r>
    </w:p>
  </w:footnote>
  <w:footnote w:id="21">
    <w:p w:rsidR="00E073FC" w:rsidRPr="00E073FC" w:rsidRDefault="00E073FC">
      <w:pPr>
        <w:pStyle w:val="Testonotaapidipagina"/>
        <w:rPr>
          <w:rFonts w:ascii="Times New Roman" w:hAnsi="Times New Roman" w:cs="Times New Roman"/>
          <w:sz w:val="24"/>
          <w:szCs w:val="24"/>
        </w:rPr>
      </w:pPr>
      <w:r w:rsidRPr="00E073FC">
        <w:rPr>
          <w:rStyle w:val="Rimandonotaapidipagina"/>
          <w:rFonts w:ascii="Times New Roman" w:hAnsi="Times New Roman" w:cs="Times New Roman"/>
          <w:sz w:val="24"/>
          <w:szCs w:val="24"/>
        </w:rPr>
        <w:footnoteRef/>
      </w:r>
      <w:r w:rsidRPr="00E073FC">
        <w:rPr>
          <w:rFonts w:ascii="Times New Roman" w:hAnsi="Times New Roman" w:cs="Times New Roman"/>
          <w:sz w:val="24"/>
          <w:szCs w:val="24"/>
        </w:rPr>
        <w:t xml:space="preserve"> </w:t>
      </w:r>
      <w:r>
        <w:rPr>
          <w:rFonts w:ascii="Times New Roman" w:hAnsi="Times New Roman" w:cs="Times New Roman"/>
          <w:sz w:val="24"/>
          <w:szCs w:val="24"/>
        </w:rPr>
        <w:t xml:space="preserve">Sui compiti di benessere culturale, morale e spirituale della Pubblica Amministrazione scriveva, ad esempio, A.M. </w:t>
      </w:r>
      <w:proofErr w:type="spellStart"/>
      <w:r>
        <w:rPr>
          <w:rFonts w:ascii="Times New Roman" w:hAnsi="Times New Roman" w:cs="Times New Roman"/>
          <w:sz w:val="24"/>
          <w:szCs w:val="24"/>
        </w:rPr>
        <w:t>Sandulli</w:t>
      </w:r>
      <w:proofErr w:type="spellEnd"/>
      <w:r>
        <w:rPr>
          <w:rFonts w:ascii="Times New Roman" w:hAnsi="Times New Roman" w:cs="Times New Roman"/>
          <w:sz w:val="24"/>
          <w:szCs w:val="24"/>
        </w:rPr>
        <w:t xml:space="preserve">, </w:t>
      </w:r>
      <w:r w:rsidRPr="001B0DAF">
        <w:rPr>
          <w:rFonts w:ascii="Times New Roman" w:hAnsi="Times New Roman" w:cs="Times New Roman"/>
          <w:i/>
          <w:sz w:val="24"/>
          <w:szCs w:val="24"/>
        </w:rPr>
        <w:t>Manuale di diritto amministrativo</w:t>
      </w:r>
      <w:r>
        <w:rPr>
          <w:rFonts w:ascii="Times New Roman" w:hAnsi="Times New Roman" w:cs="Times New Roman"/>
          <w:sz w:val="24"/>
          <w:szCs w:val="24"/>
        </w:rPr>
        <w:t xml:space="preserve">, </w:t>
      </w:r>
      <w:r w:rsidR="001B0DAF">
        <w:rPr>
          <w:rFonts w:ascii="Times New Roman" w:hAnsi="Times New Roman" w:cs="Times New Roman"/>
          <w:sz w:val="24"/>
          <w:szCs w:val="24"/>
        </w:rPr>
        <w:t xml:space="preserve">XII edizione, </w:t>
      </w:r>
      <w:proofErr w:type="spellStart"/>
      <w:r w:rsidR="001B0DAF">
        <w:rPr>
          <w:rFonts w:ascii="Times New Roman" w:hAnsi="Times New Roman" w:cs="Times New Roman"/>
          <w:sz w:val="24"/>
          <w:szCs w:val="24"/>
        </w:rPr>
        <w:t>Jovene</w:t>
      </w:r>
      <w:proofErr w:type="spellEnd"/>
      <w:r w:rsidR="001B0DAF">
        <w:rPr>
          <w:rFonts w:ascii="Times New Roman" w:hAnsi="Times New Roman" w:cs="Times New Roman"/>
          <w:sz w:val="24"/>
          <w:szCs w:val="24"/>
        </w:rPr>
        <w:t>, Napoli 1974,</w:t>
      </w:r>
      <w:r>
        <w:rPr>
          <w:rFonts w:ascii="Times New Roman" w:hAnsi="Times New Roman" w:cs="Times New Roman"/>
          <w:sz w:val="24"/>
          <w:szCs w:val="24"/>
        </w:rPr>
        <w:t xml:space="preserve"> p. 720 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15E34"/>
    <w:multiLevelType w:val="hybridMultilevel"/>
    <w:tmpl w:val="6CC65034"/>
    <w:lvl w:ilvl="0" w:tplc="8B9ED720">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D74"/>
    <w:rsid w:val="000850D5"/>
    <w:rsid w:val="000A3607"/>
    <w:rsid w:val="000E0167"/>
    <w:rsid w:val="00102FB6"/>
    <w:rsid w:val="00106862"/>
    <w:rsid w:val="00121529"/>
    <w:rsid w:val="00152A2D"/>
    <w:rsid w:val="001618AE"/>
    <w:rsid w:val="00175837"/>
    <w:rsid w:val="001B0498"/>
    <w:rsid w:val="001B0DAF"/>
    <w:rsid w:val="00215038"/>
    <w:rsid w:val="0025617B"/>
    <w:rsid w:val="0029293A"/>
    <w:rsid w:val="002A6FD1"/>
    <w:rsid w:val="002B6EC0"/>
    <w:rsid w:val="002D08A5"/>
    <w:rsid w:val="002D6A6B"/>
    <w:rsid w:val="003127E8"/>
    <w:rsid w:val="00357C43"/>
    <w:rsid w:val="0038094A"/>
    <w:rsid w:val="00397518"/>
    <w:rsid w:val="003B1947"/>
    <w:rsid w:val="003B318D"/>
    <w:rsid w:val="004076A2"/>
    <w:rsid w:val="0043374F"/>
    <w:rsid w:val="004A0F71"/>
    <w:rsid w:val="004C071F"/>
    <w:rsid w:val="00503330"/>
    <w:rsid w:val="00512911"/>
    <w:rsid w:val="0052671A"/>
    <w:rsid w:val="005567FF"/>
    <w:rsid w:val="005B217B"/>
    <w:rsid w:val="005D087A"/>
    <w:rsid w:val="005D1321"/>
    <w:rsid w:val="005D3E64"/>
    <w:rsid w:val="006266D3"/>
    <w:rsid w:val="006467BA"/>
    <w:rsid w:val="0064727A"/>
    <w:rsid w:val="006520A5"/>
    <w:rsid w:val="006763A7"/>
    <w:rsid w:val="006935C7"/>
    <w:rsid w:val="00695E43"/>
    <w:rsid w:val="007051C3"/>
    <w:rsid w:val="0072313B"/>
    <w:rsid w:val="00746490"/>
    <w:rsid w:val="00746909"/>
    <w:rsid w:val="00791E05"/>
    <w:rsid w:val="007A0EFF"/>
    <w:rsid w:val="007A3A69"/>
    <w:rsid w:val="007A476B"/>
    <w:rsid w:val="007C1C57"/>
    <w:rsid w:val="007F39E8"/>
    <w:rsid w:val="0080058D"/>
    <w:rsid w:val="00803569"/>
    <w:rsid w:val="00803D51"/>
    <w:rsid w:val="00840211"/>
    <w:rsid w:val="008459D9"/>
    <w:rsid w:val="00851C8A"/>
    <w:rsid w:val="008614C7"/>
    <w:rsid w:val="0087643D"/>
    <w:rsid w:val="00881416"/>
    <w:rsid w:val="0090430C"/>
    <w:rsid w:val="00910396"/>
    <w:rsid w:val="00912124"/>
    <w:rsid w:val="009432D9"/>
    <w:rsid w:val="00980D57"/>
    <w:rsid w:val="009C5EB2"/>
    <w:rsid w:val="009E04E2"/>
    <w:rsid w:val="009E3896"/>
    <w:rsid w:val="009F0BFE"/>
    <w:rsid w:val="009F49C6"/>
    <w:rsid w:val="00A6045A"/>
    <w:rsid w:val="00AA0E1A"/>
    <w:rsid w:val="00AA608C"/>
    <w:rsid w:val="00AC5200"/>
    <w:rsid w:val="00AE29CE"/>
    <w:rsid w:val="00B06699"/>
    <w:rsid w:val="00B06FDE"/>
    <w:rsid w:val="00B25962"/>
    <w:rsid w:val="00B40C9B"/>
    <w:rsid w:val="00B5186D"/>
    <w:rsid w:val="00B57878"/>
    <w:rsid w:val="00B72D5B"/>
    <w:rsid w:val="00B740B6"/>
    <w:rsid w:val="00B751BD"/>
    <w:rsid w:val="00BB2405"/>
    <w:rsid w:val="00BC1231"/>
    <w:rsid w:val="00BD1285"/>
    <w:rsid w:val="00BF54BE"/>
    <w:rsid w:val="00BF79B5"/>
    <w:rsid w:val="00C17464"/>
    <w:rsid w:val="00C210B8"/>
    <w:rsid w:val="00C22FF5"/>
    <w:rsid w:val="00C85244"/>
    <w:rsid w:val="00CB7E85"/>
    <w:rsid w:val="00CE2327"/>
    <w:rsid w:val="00D10E1A"/>
    <w:rsid w:val="00D131CE"/>
    <w:rsid w:val="00D42F9D"/>
    <w:rsid w:val="00D51B61"/>
    <w:rsid w:val="00DA6561"/>
    <w:rsid w:val="00DF0F2B"/>
    <w:rsid w:val="00E073FC"/>
    <w:rsid w:val="00E11E81"/>
    <w:rsid w:val="00E408D3"/>
    <w:rsid w:val="00E81708"/>
    <w:rsid w:val="00EA1962"/>
    <w:rsid w:val="00EB5848"/>
    <w:rsid w:val="00F039BC"/>
    <w:rsid w:val="00F22E2F"/>
    <w:rsid w:val="00F4261A"/>
    <w:rsid w:val="00F535DB"/>
    <w:rsid w:val="00F5705A"/>
    <w:rsid w:val="00F57952"/>
    <w:rsid w:val="00F612FB"/>
    <w:rsid w:val="00F6593A"/>
    <w:rsid w:val="00F76D74"/>
    <w:rsid w:val="00F9239E"/>
    <w:rsid w:val="00FD6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14027-712D-41E0-A7B1-DA9DCBED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B318D"/>
    <w:pPr>
      <w:ind w:left="720"/>
      <w:contextualSpacing/>
    </w:pPr>
  </w:style>
  <w:style w:type="paragraph" w:styleId="Intestazione">
    <w:name w:val="header"/>
    <w:basedOn w:val="Normale"/>
    <w:link w:val="IntestazioneCarattere"/>
    <w:uiPriority w:val="99"/>
    <w:unhideWhenUsed/>
    <w:rsid w:val="009E38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3896"/>
  </w:style>
  <w:style w:type="paragraph" w:styleId="Pidipagina">
    <w:name w:val="footer"/>
    <w:basedOn w:val="Normale"/>
    <w:link w:val="PidipaginaCarattere"/>
    <w:uiPriority w:val="99"/>
    <w:unhideWhenUsed/>
    <w:rsid w:val="009E38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3896"/>
  </w:style>
  <w:style w:type="paragraph" w:styleId="Testonotaapidipagina">
    <w:name w:val="footnote text"/>
    <w:basedOn w:val="Normale"/>
    <w:link w:val="TestonotaapidipaginaCarattere"/>
    <w:uiPriority w:val="99"/>
    <w:semiHidden/>
    <w:unhideWhenUsed/>
    <w:rsid w:val="00BC123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C1231"/>
    <w:rPr>
      <w:sz w:val="20"/>
      <w:szCs w:val="20"/>
    </w:rPr>
  </w:style>
  <w:style w:type="character" w:styleId="Rimandonotaapidipagina">
    <w:name w:val="footnote reference"/>
    <w:basedOn w:val="Carpredefinitoparagrafo"/>
    <w:uiPriority w:val="99"/>
    <w:semiHidden/>
    <w:unhideWhenUsed/>
    <w:rsid w:val="00BC1231"/>
    <w:rPr>
      <w:vertAlign w:val="superscript"/>
    </w:rPr>
  </w:style>
  <w:style w:type="paragraph" w:customStyle="1" w:styleId="Default">
    <w:name w:val="Default"/>
    <w:rsid w:val="00F22E2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24D56-2749-48DB-A1D1-B71BFDF9A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10</Pages>
  <Words>3795</Words>
  <Characters>21637</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65</cp:revision>
  <dcterms:created xsi:type="dcterms:W3CDTF">2018-05-07T16:29:00Z</dcterms:created>
  <dcterms:modified xsi:type="dcterms:W3CDTF">2018-05-28T16:30:00Z</dcterms:modified>
</cp:coreProperties>
</file>